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ZFS (Nordrhein-Westfalen) — Verfahren</w:t>
      </w:r>
    </w:p>
    <w:p>
      <w:r>
        <w:rPr>
          <w:color w:val="555555"/>
          <w:sz w:val="18"/>
        </w:rPr>
        <w:t xml:space="preserve">Satzung Zulassungsfreiheit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Antrag des Veranstalters bestätigt die zuständige Landesmedienanstalt das Vorliegen der Zulassungsfreiheit durch Unbedenklichkeitsbescheinigung. Antragsbefugt sind private Veranstalter in Bezug auf eigene bestehende oder geplante Rundfunkprogramme.</w:t>
      </w:r>
    </w:p>
    <w:p>
      <w:r>
        <w:t xml:space="preserve">(2) Der Veranstalter hat darzulegen und glaubhaft zu machen, dass die Voraussetzungen der Zulassungsfreiheit vorliegen. Dies gilt unabhängig vom Antrag auf Erteilung einer Unbedenklichkeitsbescheinigung.</w:t>
      </w:r>
    </w:p>
    <w:p>
      <w:r>
        <w:t xml:space="preserve">(3) Auf Anforderung der zuständigen Landesmedienanstalt hat der Veranstalter die zur Prüfung erforderlichen Unterlagen und Informationen vorzulegen. Dies umfasst insbesondere Angaben zu</w:t>
      </w:r>
    </w:p>
    <w:p>
      <w:r>
        <w:t xml:space="preserve">1. Inhalt des Programms, einschließlich der Zielgruppe und Möglichkeiten der Nutzer zur Interaktion,</w:t>
      </w:r>
    </w:p>
    <w:p>
      <w:r>
        <w:t xml:space="preserve">2. Häufigkeit und die Dauer der Ausstrahlung,</w:t>
      </w:r>
    </w:p>
    <w:p>
      <w:r>
        <w:t xml:space="preserve">3. tatsächlich genutzten und geplanten Übertragungswegen,</w:t>
      </w:r>
    </w:p>
    <w:p>
      <w:r>
        <w:t xml:space="preserve">4. technischer und tatsächlicher Reichweite, aufgeschlüsselt nach Übertragungswegen.</w:t>
      </w:r>
    </w:p>
    <w:p>
      <w:r>
        <w:t xml:space="preserve">(4) Die Entscheidung über die Zulassungsfreiheit trifft die zuständige Landesmedienanstalt durch die Kommission für Zulassung und Aufsicht (ZAK).</w:t>
      </w:r>
    </w:p>
    <w:p>
      <w:r>
        <w:rPr>
          <w:color w:val="555555"/>
          <w:sz w:val="17"/>
        </w:rPr>
        <w:t xml:space="preserve">Zitiervorschlag: § 3 ZFS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https://recht.nulegal.eu/gesetze/ZFS/3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