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ZFS (Nordrhein-Westfalen) — Geltungsbereich, Zuständigkeit</w:t>
      </w:r>
    </w:p>
    <w:p>
      <w:r>
        <w:rPr>
          <w:color w:val="555555"/>
          <w:sz w:val="18"/>
        </w:rPr>
        <w:t xml:space="preserve">Satzung Zulassungsfreiheit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gilt für bundesweit ausgerichtete Rundfunkprogramme.</w:t>
      </w:r>
    </w:p>
    <w:p>
      <w:r>
        <w:t xml:space="preserve">(2) Zuständig ist die Landesmedienanstalt des Landes, in dem der betroffene Veranstalter seinen Sitz, Wohnsitz oder in Ermangelung dessen seinen ständigen Aufenthalt hat. Sind nach Satz 1 mehrere Landesmedienanstalten zuständig oder hat der Veranstalter seinen Sitz im Ausland, ist die Landesmedienanstalt zuständig, die zuerst mit der Sache befasst worden ist.</w:t>
      </w:r>
    </w:p>
    <w:p>
      <w:r>
        <w:rPr>
          <w:color w:val="555555"/>
          <w:sz w:val="17"/>
        </w:rPr>
        <w:t xml:space="preserve">Zitiervorschlag: § 2 ZFS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