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ZESV — Inkrafttreten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16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