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ZEPRV (Bayern)</w:t>
      </w:r>
    </w:p>
    <w:p>
      <w:r>
        <w:rPr>
          <w:color w:val="555555"/>
          <w:sz w:val="18"/>
        </w:rPr>
        <w:t xml:space="preserve">Verordnung über das zentrale elektronische Personenstandsregister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16. Juli 2013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ZEPRV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https://recht.nulegal.eu/gesetze/ZEPRV/schlussformel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