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ZEHNTER_RUNDFUNKAEND_STV (Brandenburg)</w:t>
      </w:r>
    </w:p>
    <w:p>
      <w:r>
        <w:rPr>
          <w:color w:val="555555"/>
          <w:sz w:val="18"/>
        </w:rPr>
        <w:t xml:space="preserve">Gesetz zu dem Zehnten Staatsvertrag vom 19. Dezember 2007 zur Änderung rundfunkrechtlicher Staatsverträge (Zehnter Rundfunkänderungsstaatsvertrag)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§ 1 tritt am Tage nach der Verkündung in Kraft.</w:t>
      </w:r>
    </w:p>
    <w:p>
      <w:r>
        <w:t xml:space="preserve">(2) Der Tag, an dem der Zehnte Rundfunkänderungsstaatsvertrag nach seinem Artikel 6 Abs. 3 in Kraft tritt, ist im Gesetz- und Verordnungsblatt für das Land Brandenburg Teil I bekannt zu geben.</w:t>
      </w:r>
    </w:p>
    <w:p>
      <w:r>
        <w:t xml:space="preserve">Potsdam, den 11. Juni 2008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Gunter Fritsch</w:t>
      </w:r>
    </w:p>
    <w:p>
      <w:r>
        <w:t xml:space="preserve">zum Staatsvertrag - Rundfunkstaatsvertrag</w:t>
      </w:r>
    </w:p>
    <w:p>
      <w:r>
        <w:t xml:space="preserve">zum Staatsvertrag - ZDF-Staatsvertrag</w:t>
      </w:r>
    </w:p>
    <w:p>
      <w:r>
        <w:t xml:space="preserve">zum Staatsvertrag - Deutschlandradio-Staatsvertrag</w:t>
      </w:r>
    </w:p>
    <w:p>
      <w:r>
        <w:t xml:space="preserve">zum Staatsvertrag - Jugendmedienschutz-Staatsvertrag</w:t>
      </w:r>
    </w:p>
    <w:p>
      <w:r>
        <w:rPr>
          <w:color w:val="555555"/>
          <w:sz w:val="17"/>
        </w:rPr>
        <w:t xml:space="preserve">Zitiervorschlag: § 2 ZEHNTER_RUNDFUNKAEND_STV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https://recht.nulegal.eu/gesetze/ZEHNTER_RUNDFUNKAEND_STV/2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