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ZDVG — Abberufung des Vertrauensmannes</w:t>
      </w:r>
    </w:p>
    <w:p>
      <w:r>
        <w:rPr>
          <w:color w:val="555555"/>
          <w:sz w:val="18"/>
        </w:rPr>
        <w:t xml:space="preserve">Zivildienstvertrauensmann-Gesetz</w:t>
      </w:r>
    </w:p>
    <w:p>
      <w:r>
        <w:rPr>
          <w:color w:val="555555"/>
          <w:sz w:val="18"/>
        </w:rPr>
        <w:t xml:space="preserve">Stand: 10.06.2019 (konsolidierte Textfassung, kein amtliches Inkrafttretensdatum)</w:t>
      </w:r>
    </w:p>
    <w:p>
      <w:r>
        <w:t xml:space="preserve">(1) Die Präsidentin oder der Präsident des Bundesamtes, mindestens ein Viertel der Dienstleistenden des Wahlbereiches oder die Leitung der Dienststelle kann beim Verwaltungsgericht beantragen, den Vertrauensmann wegen grober Vernachlässigung seiner gesetzlichen Befugnisse oder wegen grober Verletzung seiner gesetzlichen Pflichten als Vertrauensmann abzuberufen. Der Antrag auf Abberufung kann auch wegen eines sonstigen Verhaltens des Vertrauensmannes gestellt werden, das geeignet ist, die verantwortungsvolle Zusammenarbeit zwischen Vorgesetzten und Dienstleistenden oder das Zusammenleben innerhalb der Dienststelle ernsthaft zu beeinträchtigen.</w:t>
      </w:r>
    </w:p>
    <w:p>
      <w:r>
        <w:t xml:space="preserve">(2) Auf Antrag eines der Antragsteller kann das Verwaltungsgericht das vorläufige Ruhen des Amtes des Vertrauensmannes bis zur Entscheidung über den Abberufungsantrag anordnen.</w:t>
      </w:r>
    </w:p>
    <w:p>
      <w:r>
        <w:rPr>
          <w:color w:val="555555"/>
          <w:sz w:val="17"/>
        </w:rPr>
        <w:t xml:space="preserve">Zitiervorschlag: § 9 ZDVG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https://recht.nulegal.eu/gesetze/ZDVG/9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