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ZDVG — Niederlegung des Amtes</w:t>
      </w:r>
    </w:p>
    <w:p>
      <w:r>
        <w:rPr>
          <w:color w:val="555555"/>
          <w:sz w:val="18"/>
        </w:rPr>
        <w:t xml:space="preserve">Zivildienstvertrauensmann-Gesetz</w:t>
      </w:r>
    </w:p>
    <w:p>
      <w:r>
        <w:rPr>
          <w:color w:val="555555"/>
          <w:sz w:val="18"/>
        </w:rPr>
        <w:t xml:space="preserve">Stand: 10.06.2019 (konsolidierte Textfassung, kein amtliches Inkrafttretensdatum)</w:t>
      </w:r>
    </w:p>
    <w:p>
      <w:r>
        <w:t xml:space="preserve">Der Vertrauensmann kann durch schriftliche Erklärung gegenüber der Leitung der Dienststelle sein Amt niederlegen. Die Niederlegung des Amtes wird von der Leitung der Dienststelle dienstlich bekanntgemacht. Bei Lehrgängen tritt an die Stelle der Leitung der Dienststelle die Leitung des Lehrgangs.</w:t>
      </w:r>
    </w:p>
    <w:p>
      <w:r>
        <w:rPr>
          <w:color w:val="555555"/>
          <w:sz w:val="17"/>
        </w:rPr>
        <w:t xml:space="preserve">Zitiervorschlag: § 8 ZDVG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https://recht.nulegal.eu/gesetze/ZDVG/8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