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ZDVG — Betreuung und Fürsorge</w:t>
      </w:r>
    </w:p>
    <w:p>
      <w:r>
        <w:rPr>
          <w:color w:val="555555"/>
          <w:sz w:val="18"/>
        </w:rPr>
        <w:t xml:space="preserve">Zivildienstvertrauensmann-Gesetz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Aufstellung von Benutzerordnungen für Betreuungseinrichtungen unterliegen der Mitbestimmung des Vertrauensmannes.</w:t>
      </w:r>
    </w:p>
    <w:p>
      <w:r>
        <w:t xml:space="preserve">(2) Die Planung von Veranstaltungen des außerdienstlichen Gemeinschaftslebens bestimmt der Vertrauensmann mit. Zur Durchführung von dienstlichen Veranstaltungen geselliger Art ist er zu hören.</w:t>
      </w:r>
    </w:p>
    <w:p>
      <w:r>
        <w:rPr>
          <w:color w:val="555555"/>
          <w:sz w:val="17"/>
        </w:rPr>
        <w:t xml:space="preserve">Zitiervorschlag: § 21 ZDVG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https://recht.nulegal.eu/gesetze/ZDVG/21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