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ZDVG — Personalangelegenheiten</w:t>
      </w:r>
    </w:p>
    <w:p>
      <w:r>
        <w:rPr>
          <w:color w:val="555555"/>
          <w:sz w:val="18"/>
        </w:rPr>
        <w:t xml:space="preserve">Zivildienstvertrauensmann-Gesetz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Vertrauensmann soll durch die Vorgesetzte oder den Vorgesetzten bei folgenden Personalmaßnahmen auf Antrag des betroffenen Dienstleistenden angehört werden:</w:t>
      </w:r>
    </w:p>
    <w:p>
      <w:pPr>
        <w:ind w:left="420"/>
      </w:pPr>
      <w:r>
        <w:t xml:space="preserve">1. Versetzungen aus dienstlichen Gründen,</w:t>
      </w:r>
    </w:p>
    <w:p>
      <w:pPr>
        <w:ind w:left="420"/>
      </w:pPr>
      <w:r>
        <w:t xml:space="preserve">2. Umsetzungen innerhalb der Dienststelle,</w:t>
      </w:r>
    </w:p>
    <w:p>
      <w:pPr>
        <w:ind w:left="420"/>
      </w:pPr>
      <w:r>
        <w:t xml:space="preserve">3. vorzeitige Beendigungen des Dienstverhältnisses, sofern das Zivildienstgesetz einen Ermessensspielraum einräumt, und</w:t>
      </w:r>
    </w:p>
    <w:p>
      <w:pPr>
        <w:ind w:left="420"/>
      </w:pPr>
      <w:r>
        <w:t xml:space="preserve">4. Anträgen auf Genehmigung einer Nebentätigkeit oder von Sonderurlaub.</w:t>
      </w:r>
    </w:p>
    <w:p>
      <w:r>
        <w:t xml:space="preserve">(2) Die oder der Vorgesetzte teilt die Äußerung des Vertrauensmannes zu der beabsichtigten Personalmaßnahme der zuständigen Stelle mit. Das Ergebnis der Anhörung ist in die Personalentscheidung einzubeziehen.</w:t>
      </w:r>
    </w:p>
    <w:p>
      <w:r>
        <w:rPr>
          <w:color w:val="555555"/>
          <w:sz w:val="17"/>
        </w:rPr>
        <w:t xml:space="preserve">Zitiervorschlag: § 19 ZDVG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https://recht.nulegal.eu/gesetze/ZDVG/19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