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ZDVÜV — Höhe der Leistungen</w:t>
      </w:r>
    </w:p>
    <w:p>
      <w:r>
        <w:rPr>
          <w:color w:val="555555"/>
          <w:sz w:val="18"/>
        </w:rPr>
        <w:t xml:space="preserve">Zivildienstversorgungs-Übergangsverordnung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des Zivildienstgesetzes über die Beschädigtenversorgung sind mit folgenden Maßgaben anzuwenden:</w:t>
      </w:r>
    </w:p>
    <w:p>
      <w:pPr>
        <w:ind w:left="420"/>
      </w:pPr>
      <w:r>
        <w:t xml:space="preserve">1. Für Leistungen nach § 35 Abs. 8 und § 50 des Zivildienstgesetzes sind die in Anlage I Kapitel VIII Sachgebiet K Abschnitt III Nr. 1 Buchstabe a des Einigungsvertrages vom 31. August 1990 (BGBl. 1990 II S. 885, 1067) genannten Maßgaben ab 3. Oktober 1990 entsprechend anzuwenden.</w:t>
      </w:r>
    </w:p>
    <w:p>
      <w:pPr>
        <w:ind w:left="420"/>
      </w:pPr>
      <w:r>
        <w:t xml:space="preserve">2. Für die Versorgung nach den §§ 47, 47a und 47b des Zivildienstgesetzes sind die in Anlage I Kapitel VIII Sachgebiet K Abschnitt III Nr. 1 Buchstaben a bis g sowie Nr. 13 Buchstaben a und b des Einigungsvertrages vom 31. August 1990 (BGBl. 1990 II S. 885, 1067, 1069) genannten Maßgaben ab 3. Oktober 1990 entsprechend anzuwenden.</w:t>
      </w:r>
    </w:p>
    <w:p>
      <w:pPr>
        <w:ind w:left="420"/>
      </w:pPr>
      <w:r>
        <w:t xml:space="preserve">3. Für die in den Nummern 1 und 2 genannte Versorgung beträgt der maßgebliche Vomhundertsatz für die Zeit vom 3. Oktober 1990 bis zum Inkrafttreten des Bundesversorgungsgesetzes in dem in Artikel 3 des Einigungsvertrages genannten Gebiet 40,3 vom Hundert. Danach gelten der vom Bundesminister für Arbeit und Sozialordnung für die Versorgung nach dem Bundesversorgungsgesetz bekanntgegebene Vomhundertsatz und der Veränderungstermin entsprechend.</w:t>
      </w:r>
    </w:p>
    <w:p>
      <w:pPr>
        <w:ind w:left="420"/>
      </w:pPr>
      <w:r>
        <w:t xml:space="preserve">4. Ist die Zivildienstbeschädigung im Sinne des Zivildienstgesetzes zugleich eine Dienstbeschädigung im Sinne des fortgeltenden Rechts in dem in Artikel 3 des Einigungsvertrages genannten Gebiet, besteht ein Anspruch auf Beschädigtenversorgung nur nach dem Zivildienstgesetz.</w:t>
      </w:r>
    </w:p>
    <w:p>
      <w:r>
        <w:rPr>
          <w:color w:val="555555"/>
          <w:sz w:val="17"/>
        </w:rPr>
        <w:t xml:space="preserve">Zitiervorschlag: § 2 ZDVÜV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https://recht.nulegal.eu/gesetze/ZDV%C3%9CV/2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