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ZDPersAV — Sachakten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Sachakten gehören nicht zu der Personalakte</w:t>
      </w:r>
    </w:p>
    <w:p>
      <w:pPr>
        <w:ind w:left="420"/>
      </w:pPr>
      <w:r>
        <w:t xml:space="preserve">1. die im Zusammenhang mit der Gewährung der Heilfürsorge entstehende Akte einschließlich der im Falle einer Zivildienstbeschädigung oder einer Unfallerkrankung anfallenden Unterlagen (§ 35 des Zivildienstgesetzes),</w:t>
      </w:r>
    </w:p>
    <w:p>
      <w:pPr>
        <w:ind w:left="420"/>
      </w:pPr>
      <w:r>
        <w:t xml:space="preserve">2. Prozessakten auf Grund von Gerichtsverfahren, soweit es sich nicht um Gerichtsverfahren wegen der Anerkennung als Kriegsdienstverweigerer handelt,</w:t>
      </w:r>
    </w:p>
    <w:p>
      <w:pPr>
        <w:ind w:left="420"/>
      </w:pPr>
      <w:r>
        <w:t xml:space="preserve">3. die im Verfahren über die Unabkömmlichstellung (§ 16 des Zivildienstgesetzes) beim Ausschuss für Unabkömmlichstellung entstehenden Unterlagen.</w:t>
      </w:r>
    </w:p>
    <w:p>
      <w:r>
        <w:t xml:space="preserve">(2) Sachakten nach Absatz 1 Nr. 1 und 2 sind von der zuständigen Organisationseinheit des Bundesamtes zu führen.</w:t>
      </w:r>
    </w:p>
    <w:p>
      <w:r>
        <w:rPr>
          <w:color w:val="555555"/>
          <w:sz w:val="17"/>
        </w:rPr>
        <w:t xml:space="preserve">Zitiervorschlag: § 4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