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ZDF-StV (Brandenburg) — Kündigung</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von jedem der vertragsschließenden Länder zum Schluß des Kalenderjahres mit einer Frist von einem Jahr gekündigt werden. Die Kündigung kann erstmals zum 31. Dezember 2017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jedes der übrigen Länder den Vertrag binnen einer Frist von drei Monaten nach Eingang der Kündigungserklärung zum gleichen Zeitpunkt kündigen.</w:t>
      </w:r>
    </w:p>
    <w:p>
      <w:r>
        <w:t xml:space="preserve">(2) Wird der Medienstaatsvertrag nach seinem § 116 Abs. 1 gekündigt, gelten die auf das ZDF anwendbaren Vorschriften des Medienstaatsvertrages für das ZDF fort, mit Ausnahme des § 39 Abs. 1 und 2. Im Falle einer Kündigung einzelner Vorschriften des Medienstaatsvertrags nach seinem § 116 Abs. 5 finden die gekündigten Vorschriften auf das ZDF keine Anwendung.</w:t>
      </w:r>
    </w:p>
    <w:p>
      <w:r>
        <w:rPr>
          <w:color w:val="555555"/>
          <w:sz w:val="17"/>
        </w:rPr>
        <w:t xml:space="preserve">Zitiervorschlag: § 33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