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ZDF-StV (Brandenburg) — Rechtsaufsicht</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Landesregierungen wachen über die ordnungsgemäße Durchführung der Bestimmungen dieses Staatsvertrages, des Medienstaatsvertrages und über die Beachtung der allgemeinen Rechtsvorschriften. Sie üben diese Befugnis durch eine Landesregierung in zweijährigem Wechsel aus; der Wechsel richtet sich nach der alphabetischen Reihenfolge der Länder. Die rechtsaufsichtsführende Landesregierung ist jeweils zugleich zuständige Behörde nach § 16 Abs. 1 Satz 1 des Medienstaatsvertrages.</w:t>
      </w:r>
    </w:p>
    <w:p>
      <w:r>
        <w:t xml:space="preserve">(2) Rechtsaufsichtliche Maßnahmen sind erst zulässig, wenn die zuständigen Organe des ZDF die ihnen obliegenden Pflichten in angemessener Frist nicht oder nicht hinreichend erfüllen. Die rechtsaufsichtsführende Landesregierung ist berechtigt, dem ZDF im Einzelfall eine angemessene Frist zur Wahrnehmung seiner Pflichten zu setzen.</w:t>
      </w:r>
    </w:p>
    <w:p>
      <w:r>
        <w:rPr>
          <w:color w:val="555555"/>
          <w:sz w:val="17"/>
        </w:rPr>
        <w:t xml:space="preserve">Zitiervorschlag: § 31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