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ZBWV (Brandenburg) — Widerspruch und Akteneinsicht</w:t>
      </w:r>
    </w:p>
    <w:p>
      <w:r>
        <w:rPr>
          <w:color w:val="555555"/>
          <w:sz w:val="18"/>
        </w:rPr>
        <w:t xml:space="preserve">ZBW-Verordnung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Gegen Entscheidungen einer Einrichtung, die Verwaltungsakte sind, kann Widerspruch bei der jeweiligen Leitung eingelegt werden.</w:t>
      </w:r>
    </w:p>
    <w:p>
      <w:r>
        <w:t xml:space="preserve">(2) Über Widersprüche gegen Beschlüsse des Prüfungsausschusses entscheidet der Prüfungsausschuß mit einfacher Mehrheit.</w:t>
      </w:r>
    </w:p>
    <w:p>
      <w:r>
        <w:t xml:space="preserve">(3) Wird dem Widerspruch nicht stattgegeben, entscheidet die zuständige Schulbehörde.</w:t>
      </w:r>
    </w:p>
    <w:p>
      <w:r>
        <w:t xml:space="preserve">(4) Der oder dem Studierenden ist auf Antrag Einsicht in die sie oder ihn betreffenden Prüfungsakten zu geben. Der Antrag ist binnen eines Monats nach Bekanntgabe des Prüfungsergebnisses zu stellen. § 29 des Verwaltungsverfahrensgesetzes bleibt unberührt.</w:t>
      </w:r>
    </w:p>
    <w:p>
      <w:r>
        <w:t xml:space="preserve">(5) Die Studierenden sind über die ihnen gegen die Entscheidungen der Zulassungskonferenz, des Prüfungsausschusses und der Fachausschüsse zustehenden Rechtsbehelfe zu belehren.</w:t>
      </w:r>
    </w:p>
    <w:p>
      <w:r>
        <w:rPr>
          <w:color w:val="555555"/>
          <w:sz w:val="17"/>
        </w:rPr>
        <w:t xml:space="preserve">Zitiervorschlag: § 45 ZBWV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https://recht.nulegal.eu/gesetze/ZBWV/45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