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12 ZBWV (Brandenburg) — Teilnahme</w:t>
      </w:r>
    </w:p>
    <w:p>
      <w:r>
        <w:rPr>
          <w:color w:val="555555"/>
          <w:sz w:val="18"/>
        </w:rPr>
        <w:t xml:space="preserve">ZBW-Verordnung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Studierende in den Bildungsgängen des Zweiten Bildungsweges sind zur regelmäßigen Teilnahme am Unterricht verpflichtet. Die Pflicht zur Teilnahme am Unterricht muß die besondere Situation von Erwachsenen angemessen berücksichtigen. Dies gilt in besonderem Maße für Erziehende und Berufstätige im Abendunterricht.</w:t>
      </w:r>
    </w:p>
    <w:p>
      <w:r>
        <w:t xml:space="preserve">(2) Die Studierenden in der Teilzeitform sind von der Verpflichtung zur Ausübung einer Berufstätigkeit befreit</w:t>
      </w:r>
    </w:p>
    <w:p>
      <w:r>
        <w:t xml:space="preserve">im Bildungsgang zum nachträglichen Erwerb der Fachoberschulreife in den letzten beiden Semestern und</w:t>
      </w:r>
    </w:p>
    <w:p>
      <w:r>
        <w:t xml:space="preserve">im Bildungsgang zum nachträglichen Erwerb der allgemeinen Hochschulreife in den letzten drei Semestern.</w:t>
      </w:r>
    </w:p>
    <w:p>
      <w:r>
        <w:t xml:space="preserve">Eine durch Bescheinigung der Agentur für Arbeit nachgewiesene Arbeitslosigkeit kann auf die Verpflichtung zur Ausübung einer Berufstätigkeit in den übrigen Semestern angerechnet werden.</w:t>
      </w:r>
    </w:p>
    <w:p>
      <w:r>
        <w:t xml:space="preserve">(3) Die Studierenden in der Vollzeitform dürfen während des Besuches der Schule des Zweiten Bildungsweges keine berufliche Tätigkeit ausüben.</w:t>
      </w:r>
    </w:p>
    <w:p>
      <w:r>
        <w:rPr>
          <w:color w:val="555555"/>
          <w:sz w:val="17"/>
        </w:rPr>
        <w:t xml:space="preserve">Zitiervorschlag: § 12 ZBWV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https://recht.nulegal.eu/gesetze/ZBWV/12</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