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ZBBZÜVMWE (Brandenburg) — Übertragung von Aufgaben</w:t>
      </w:r>
    </w:p>
    <w:p>
      <w:r>
        <w:rPr>
          <w:color w:val="555555"/>
          <w:sz w:val="18"/>
        </w:rPr>
        <w:t xml:space="preserve">ZBB-Zuständigkeitsübertragungsverordnung MWE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Zuständigkeit des Ministeriums für Wirtschaft und Energie für</w:t>
      </w:r>
    </w:p>
    <w:p>
      <w:r>
        <w:t xml:space="preserve">die Berechnung und Zahlung von Reisekosten gemäß § 63 Absatz 1 Satz 1 des Landesbeamtengesetzes,</w:t>
      </w:r>
    </w:p>
    <w:p>
      <w:r>
        <w:t xml:space="preserve">die Berechnung und Zahlung von Umzugskosten gemäß § 63 Absatz 1 Satz 1 des Landesbeamtengesetzes,</w:t>
      </w:r>
    </w:p>
    <w:p>
      <w:r>
        <w:t xml:space="preserve">die Bewilligung, Berechnung und Zahlung von Trennungsgeld gemäß § 63 Absatz 1 Satz 1 des Landesbeamtengesetzes,</w:t>
      </w:r>
    </w:p>
    <w:p>
      <w:r>
        <w:t xml:space="preserve">den Ersatz von Sachschäden und die Geltendmachung von übergegangenen Schadensersatzansprüchen gegen Dritte gemäß § 66 Absatz 1 und 3 des Landesbeamtengesetzes,</w:t>
      </w:r>
    </w:p>
    <w:p>
      <w:r>
        <w:t xml:space="preserve">die Unfallfürsorgeangelegenheiten gemäß Abschnitt 2 Unterabschnitt 3 des Brandenburgischen Beamtenversorgungsgesetzes und</w:t>
      </w:r>
    </w:p>
    <w:p>
      <w:r>
        <w:t xml:space="preserve">die Zustimmung zu einem Verzicht auf die Rückforderung von Versorgungsbezügen aus Billigkeitsgründen gemäß § 7 Absatz 2 Satz 3 des Brandenburgischen Beamtenversorgungsgesetzes</w:t>
      </w:r>
    </w:p>
    <w:p>
      <w:r>
        <w:t xml:space="preserve">wird für den Geschäftsbereich des Ministeriums für Wirtschaft und Energie auf die Zentrale Bezügestelle des Landes Brandenburg übertragen. Die Zentrale Bezügestelle des Landes Brandenburg ist hinsichtlich der Unfallfürsorgeangelegenheiten (Satz 1 Nummer 5) personalaktenführende Stelle im Sinne des § 2 der Beamtenversorgungs-Zuständigkeitsverordnung vom 28. Januar 1997 ( GVBl. II S. 53) in der jeweils geltenden Fassung.</w:t>
      </w:r>
    </w:p>
    <w:p>
      <w:r>
        <w:rPr>
          <w:color w:val="555555"/>
          <w:sz w:val="17"/>
        </w:rPr>
        <w:t xml:space="preserve">Zitiervorschlag: § 1 ZBBZÜVMWE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https://recht.nulegal.eu/gesetze/ZBBZ%C3%9CVMWE/1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ZBBZÜVMWE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