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ZApprO — (zu § 5 Absatz 2 und 3 Satz 1, § 20 Absatz 2 Satz 1 Nummer 3, § 134 Absatz 1 Satz 4) Unterrichtsveranstaltungen, für die eine regelmäßige und erfolgreiche Teilnahme bei dem Antrag auf Zulassung zum Zweiten Abschnitt der Zahnärztlichen Prüfung nachzuweisen ist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(Fundstelle: BGBl. I 2019, 966)</w:t>
      </w:r>
    </w:p>
    <w:p>
      <w:pPr>
        <w:ind w:left="420"/>
      </w:pPr>
      <w:r>
        <w:t xml:space="preserve">1. Praktikum der Zahnerhaltungskunde am Phantom</w:t>
      </w:r>
    </w:p>
    <w:p>
      <w:pPr>
        <w:ind w:left="420"/>
      </w:pPr>
      <w:r>
        <w:t xml:space="preserve">2. Praktikum der zahnärztlichen Prothetik am Phantom</w:t>
      </w:r>
    </w:p>
    <w:p>
      <w:pPr>
        <w:ind w:left="420"/>
      </w:pPr>
      <w:r>
        <w:t xml:space="preserve">3. Praktikum der kieferorthopädischen Propädeutik und Prophylaxe</w:t>
      </w:r>
    </w:p>
    <w:p>
      <w:pPr>
        <w:ind w:left="420"/>
      </w:pPr>
      <w:r>
        <w:t xml:space="preserve">4. Praktikum der zahnärztlich-chirurgischen Propädeutik und der Notfallmedizin</w:t>
      </w:r>
    </w:p>
    <w:p>
      <w:r>
        <w:rPr>
          <w:color w:val="555555"/>
          <w:sz w:val="17"/>
        </w:rPr>
        <w:t xml:space="preserve">Zitiervorschlag: Anlage 2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