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95 ZApprO — Praktischer Abschnitt</w:t>
      </w:r>
    </w:p>
    <w:p>
      <w:r>
        <w:rPr>
          <w:color w:val="555555"/>
          <w:sz w:val="18"/>
        </w:rPr>
        <w:t xml:space="preserve">Approbationsordnung für Zahnärzte und Zahnärztinnen</w:t>
      </w:r>
    </w:p>
    <w:p>
      <w:r>
        <w:rPr>
          <w:color w:val="555555"/>
          <w:sz w:val="18"/>
        </w:rPr>
        <w:t xml:space="preserve">Stand: 14.10.2021 (konsolidierte Textfassung, kein amtliches Inkrafttretensdatum)</w:t>
      </w:r>
    </w:p>
    <w:p>
      <w:r>
        <w:t xml:space="preserve">(1) In dem praktischen Abschnitt der Eignungsprüfung sind je nach Umfang der festgestellten wesentlichen Unterschiede zwischen der Ausbildung der antragstellenden Person und der Ausbildung, die in dem Gesetz über die Ausübung der Zahnheilkunde und in dieser Verordnung geregelt ist, zahnärztliche Leistungen anhand standardisierter Ausbildungssituationen unter den simulierten Bedingungen einer zahnärztlichen Praxis zu erbringen.</w:t>
      </w:r>
    </w:p>
    <w:p>
      <w:r>
        <w:t xml:space="preserve">(2) Die Dauer des praktischen Abschnitts ist abhängig vom Umfang der festgestellten wesentlichen Unterschiede zwischen der Ausbildung der antragstellenden Person und der Ausbildung, die in dem Gesetz über die Ausübung der Zahnheilkunde und in dieser Verordnung geregelt ist. Der praktische Abschnitt soll die Gesamtdauer von etwa fünf Stunden nicht überschreiten. Ist eines der in § 110 Absatz 2 genannten Fächer Gegenstand des praktischen Abschnitts, so soll die Dauer der Prüfung in diesem Fach die nach § 110 Absatz 2 für dieses Fach vorgegebene Dauer nicht überschreiten.</w:t>
      </w:r>
    </w:p>
    <w:p>
      <w:r>
        <w:rPr>
          <w:color w:val="555555"/>
          <w:sz w:val="17"/>
        </w:rPr>
        <w:t xml:space="preserve">Zitiervorschlag: § 95 ZApprO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https://recht.nulegal.eu/gesetze/ZApprO/95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