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 ZApprO — Ladung zu den Prüfungsterminen</w:t>
      </w:r>
    </w:p>
    <w:p>
      <w:r>
        <w:rPr>
          <w:color w:val="555555"/>
          <w:sz w:val="18"/>
        </w:rPr>
        <w:t xml:space="preserve">Approbationsordnung für Zahnärzte und Zahnärztinnen</w:t>
      </w:r>
    </w:p>
    <w:p>
      <w:r>
        <w:rPr>
          <w:color w:val="555555"/>
          <w:sz w:val="18"/>
        </w:rPr>
        <w:t xml:space="preserve">Stand: 01.10.2020 (konsolidierte Textfassung, kein amtliches Inkrafttretensdatum)</w:t>
      </w:r>
    </w:p>
    <w:p>
      <w:r>
        <w:t xml:space="preserve">Die nach § 18 zuständige Stelle stellt dem oder der Studierenden die Ladung für alle Prüfungstermine spätestens fünf Kalendertage vor dem Prüfungstermin zu. Die Ladung kann schriftlich oder elektronisch erfolgen.</w:t>
      </w:r>
    </w:p>
    <w:p>
      <w:r>
        <w:rPr>
          <w:color w:val="555555"/>
          <w:sz w:val="17"/>
        </w:rPr>
        <w:t xml:space="preserve">Zitiervorschlag: § 31 ZApprO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https://recht.nulegal.eu/gesetze/ZApprO/31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