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ZApprO — Antrag auf Zulassung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01.12.2024 (konsolidierte Textfassung, kein amtliches Inkrafttretensdatum)</w:t>
      </w:r>
    </w:p>
    <w:p>
      <w:r>
        <w:t xml:space="preserve">(1) Der Antrag auf Zulassung zu einem Abschnitt der Zahnärztlichen Prüfung ist an die nach § 18 zuständige Stelle zu richten.</w:t>
      </w:r>
    </w:p>
    <w:p>
      <w:r>
        <w:t xml:space="preserve">(2) Der Antrag auf Zulassung kann frühestens in dem Semester gestellt werden, das in den §§ 28, 42 und 58 als Mindeststudienzeit festgelegt ist.</w:t>
      </w:r>
    </w:p>
    <w:p>
      <w:r>
        <w:t xml:space="preserve">(3) Der Antrag auf Zulassung ist schriftlich oder elektronisch zu stellen. Der Antrag muss der nach § 18 zuständigen Stelle bis zum 10. Januar oder bis zum 10. Juni zugegangen sein.</w:t>
      </w:r>
    </w:p>
    <w:p>
      <w:r>
        <w:rPr>
          <w:color w:val="555555"/>
          <w:sz w:val="17"/>
        </w:rPr>
        <w:t xml:space="preserve">Zitiervorschlag: § 19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