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ZApprO — Fachkunde im Strahlenschutz</w:t>
      </w:r>
    </w:p>
    <w:p>
      <w:r>
        <w:rPr>
          <w:color w:val="555555"/>
          <w:sz w:val="18"/>
        </w:rPr>
        <w:t xml:space="preserve">Approbationsordnung für Zahnärzte und Zahnärztinnen</w:t>
      </w:r>
    </w:p>
    <w:p>
      <w:r>
        <w:rPr>
          <w:color w:val="555555"/>
          <w:sz w:val="18"/>
        </w:rPr>
        <w:t xml:space="preserve">Stand: 01.10.2020 (konsolidierte Textfassung, kein amtliches Inkrafttretensdatum)</w:t>
      </w:r>
    </w:p>
    <w:p>
      <w:r>
        <w:t xml:space="preserve">(1) Mit Bestehen des Dritten Abschnitts der Zahnärztlichen Prüfung wird die Fachkunde im Strahlenschutz für das Anwendungsgebiet Intraorale Röntgendiagnostik mit dentalen Tubusgeräten, Panoramaschichtaufnahmen und Fernröntgenaufnahmen des Schädels erworben, wenn die nach Landesrecht zuständige Behörde zuvor nach § 47 Absatz 5 Satz 1 der Strahlenschutzverordnung vom 29. November 2018 (BGBl. I S. 2034, 2036) festgestellt hat, dass die Universität die für dieses Anwendungsgebiet geeignete Ausbildung und praktische Erfahrung (Sachkunde) im Strahlenschutz sowie das erforderliche theoretische Wissen im Strahlenschutz in dem Radiologischen Praktikum nach Anlage 3 Nummer 6 vermittelt und dass die Qualifikation des Lehrpersonals und die Ausstattung der Universität eine ordnungsgemäße Wissensvermittlung in dem Radiologischen Praktikum und den Behandlungskursen gewährleisten.</w:t>
      </w:r>
    </w:p>
    <w:p>
      <w:r>
        <w:t xml:space="preserve">(2) Mit dem Erwerb der Sachkunde im Strahlenschutz für das Anwendungsgebiet Intraorale Röntgendiagnostik mit dentalen Tubusgeräten, Panoramaschichtaufnahmen, Fernröntgenaufnahmen des Schädels kann erst nach regelmäßiger und erfolgreicher Teilnahme an dem von der nach Landesrecht zuständigen Behörde des Landes anerkannten Radiologischen Praktikum nach Anlage 3 Nummer 6 begonnen werden. Inhalt und Umfang der zu erwerbenden Sachkunde richten sich nach den Vorgaben zur Fachkunde im Strahlenschutz für Zahnärzte bei der Untersuchung mit Röntgenstrahlung gemäß der Richtlinie Fachkunde und Kenntnisse im Strahlenschutz bei dem Betrieb von Röntgeneinrichtungen in der Medizin oder Zahnmedizin vom 22. Dezember 2005 (GMBl 2006 S. 415), die zuletzt durch das Rundschreiben des Bundesministeriums für Umwelt, Naturschutz und Reaktorsicherheit vom 27. Juni 2012 – RS II 4 – 11603/01 (GMBl 2012 S. 724) geändert worden ist.</w:t>
      </w:r>
    </w:p>
    <w:p>
      <w:r>
        <w:rPr>
          <w:color w:val="555555"/>
          <w:sz w:val="17"/>
        </w:rPr>
        <w:t xml:space="preserve">Zitiervorschlag: § 16 ZApprO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https://recht.nulegal.eu/gesetze/ZApprO/16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