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ZApprO — Ordnungsverstöße, Täuschungsversuche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nach § 16 Absatz 2 Satz 1 des Gesetzes über die Ausübung der Zahnheilkunde zuständige Behörde kann einen Abschnitt der Kenntnisprüfung für nicht bestanden erklären, wenn die antragstellende Person</w:t>
      </w:r>
    </w:p>
    <w:p>
      <w:pPr>
        <w:ind w:left="420"/>
      </w:pPr>
      <w:r>
        <w:t xml:space="preserve">1. diesen Abschnitt in erheblichem Maße gestört hat oder</w:t>
      </w:r>
    </w:p>
    <w:p>
      <w:pPr>
        <w:ind w:left="420"/>
      </w:pPr>
      <w:r>
        <w:t xml:space="preserve">2. in diesem Abschnitt einen Täuschungsversuch begangen hat.</w:t>
      </w:r>
    </w:p>
    <w:p>
      <w:r>
        <w:rPr>
          <w:color w:val="555555"/>
          <w:sz w:val="17"/>
        </w:rPr>
        <w:t xml:space="preserve">Zitiervorschlag: § 115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