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ZAPO-J (Bayern) — Rahmenstoffplan, Studienplan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Der Ausbildung liegt jeweils ein Rahmenstoffplan, dem Studium für den Rechtspflegerdienst ein Studienplan zugrunde, der vom Staatsministerium der Justiz (Staatsministerium) genehmigt wird.</w:t>
      </w:r>
    </w:p>
    <w:p>
      <w:r>
        <w:t xml:space="preserve">(2) Im Rahmenstoffplan und im Studienplan werden geregelt:</w:t>
      </w:r>
    </w:p>
    <w:p>
      <w:r>
        <w:t xml:space="preserve">1. Anzahl, Reihenfolge, Dauer und Inhalt der Ausbildungs- und Studienabschnitte,</w:t>
      </w:r>
    </w:p>
    <w:p>
      <w:r>
        <w:t xml:space="preserve">2. Dauer der Ausbildungsstationen in den praktischen Ausbildungsabschnitten und</w:t>
      </w:r>
    </w:p>
    <w:p>
      <w:r>
        <w:t xml:space="preserve">3. Stundenanzahl der Lehrveranstaltungen sowie Anzahl, Arbeitszeit, Art der Durchführung und Bewertung der Klausuren und sonstigen Leistungskontrollen.</w:t>
      </w:r>
    </w:p>
    <w:p>
      <w:r>
        <w:rPr>
          <w:color w:val="555555"/>
          <w:sz w:val="17"/>
        </w:rPr>
        <w:t xml:space="preserve">Zitiervorschlag: § 6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