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ZAPO-J (Bayern) — Voraussetzungen der Durchführung eines Zweite-Chance-Verfahrens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Einstellungsbehörden dürfen mit der Durchführung eines Zweite-Chance-Verfahrens nur unter folgenden Voraussetzungen beginnen:</w:t>
      </w:r>
    </w:p>
    <w:p>
      <w:r>
        <w:t xml:space="preserve">1. im jeweiligen besonderen Auswahlverfahren sind die Zeugnisse an die Teilnehmerinnen und Teilnehmer und die Ranglisten an die Einstellungsbehörden übermittelt worden;</w:t>
      </w:r>
    </w:p>
    <w:p>
      <w:r>
        <w:t xml:space="preserve">2. die Einstellungsbehörden haben allen erfolgreichen Teilnehmerinnen und Teilnehmern des besonderen Auswahlverfahrens eine Einstellungszusage gemacht, wobei eine Einstellungszusage unter dem Vorbehalt der Feststellung der persönlichen Eignung ausreichend ist;</w:t>
      </w:r>
    </w:p>
    <w:p>
      <w:r>
        <w:t xml:space="preserve">3. die Zahl der Einstellungszusagen nach Nr. 2 lässt aufgrund einer erfahrungsbasierten Prognose erwarten, dass nicht alle zur Verfügung stehenden Ausbildungs- oder Studienplätze im Vorbereitungsdienst besetzt werden können;</w:t>
      </w:r>
    </w:p>
    <w:p>
      <w:r>
        <w:t xml:space="preserve">4. durch geeignete Vorkehrungen ist sichergestellt, dass alle Teilnehmerinnen und Teilnehmer mit Einstellungszusagen nach Nr. 2 vorrangig vor den am Zweite-Chance-Verfahren Teilnehmenden eingestellt werden können.</w:t>
      </w:r>
    </w:p>
    <w:p>
      <w:r>
        <w:rPr>
          <w:color w:val="555555"/>
          <w:sz w:val="17"/>
        </w:rPr>
        <w:t xml:space="preserve">Zitiervorschlag: § 55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