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ZAPO-F II (Bayern)</w:t>
      </w:r>
    </w:p>
    <w:p>
      <w:r>
        <w:rPr>
          <w:color w:val="555555"/>
          <w:sz w:val="18"/>
        </w:rPr>
        <w:t xml:space="preserve">Zulassungs-, Ausbildungs- und Prüfungsordnung für die Zweite Lehramtsprüfung von Fachlehrkräften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Dezember 1996</w:t>
      </w:r>
    </w:p>
    <w:p>
      <w:r>
        <w:t xml:space="preserve">Bayerisches Staatsministerium für Unterricht, Kultus, Wissenschaft und Kunst</w:t>
      </w:r>
    </w:p>
    <w:p>
      <w:r>
        <w:t xml:space="preserve">Hans Zehetmair, Staatsminister</w:t>
      </w:r>
    </w:p>
    <w:p>
      <w:r>
        <w:rPr>
          <w:color w:val="555555"/>
          <w:sz w:val="17"/>
        </w:rPr>
        <w:t xml:space="preserve">Zitiervorschlag: Schlussformel ZAPO-F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https://recht.nulegal.eu/gesetze/ZAPO-F%20II/schlussformel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