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ZAPO-F I (Bayern) — Anlage (zu § 6 Abs. 2) Fächerspezifische Anforderungen beim Eignungstest</w:t>
      </w:r>
    </w:p>
    <w:p>
      <w:r>
        <w:rPr>
          <w:color w:val="555555"/>
          <w:sz w:val="18"/>
        </w:rPr>
        <w:t xml:space="preserve">Zulassungs-, Ausbildungs- und Prüfungsordnung für die Erste Lehramtsprüfung von Fachlehrkräften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Fächer</w:t>
      </w:r>
    </w:p>
    <w:p>
      <w:r>
        <w:t xml:space="preserve">Anforderungen beziehen sich auf</w:t>
      </w:r>
    </w:p>
    <w:p>
      <w:r>
        <w:t xml:space="preserve">Werken</w:t>
      </w:r>
    </w:p>
    <w:p>
      <w:r>
        <w:t xml:space="preserve">– handwerkliche Fähigkeiten</w:t>
      </w:r>
    </w:p>
    <w:p>
      <w:r>
        <w:t xml:space="preserve">– Grundkenntnisse aus dem technischen Bereich</w:t>
      </w:r>
    </w:p>
    <w:p>
      <w:r>
        <w:t xml:space="preserve">– räumliches Vorstellungsvermögen</w:t>
      </w:r>
    </w:p>
    <w:p>
      <w:r>
        <w:t xml:space="preserve">in der Fächerverbindung mit Kunst zusätzlich</w:t>
      </w:r>
    </w:p>
    <w:p>
      <w:r>
        <w:t xml:space="preserve">– gestalterische Fähigkeiten</w:t>
      </w:r>
    </w:p>
    <w:p>
      <w:r>
        <w:t xml:space="preserve">Ernährung und Gestaltung</w:t>
      </w:r>
    </w:p>
    <w:p>
      <w:r>
        <w:t xml:space="preserve">– räumliches Vorstellungsvermögen</w:t>
      </w:r>
    </w:p>
    <w:p>
      <w:r>
        <w:t xml:space="preserve">– Allgemeinwissen in Ernährung, Biologie und Hauswirtschaft</w:t>
      </w:r>
    </w:p>
    <w:p>
      <w:r>
        <w:t xml:space="preserve">mit Berufsabschluss Hauswirtschafter/in oder Assistent/in für Ernährung und Versorgung</w:t>
      </w:r>
    </w:p>
    <w:p>
      <w:r>
        <w:t xml:space="preserve">– räumliches Vorstellungsvermögen</w:t>
      </w:r>
    </w:p>
    <w:p>
      <w:r>
        <w:t xml:space="preserve">– gestalterische Fähigkeiten</w:t>
      </w:r>
    </w:p>
    <w:p>
      <w:r>
        <w:t xml:space="preserve">mit Berufsabschluss in einem handwerklichen Ausbildungsberuf mit gestalterischem Schwerpunkt</w:t>
      </w:r>
    </w:p>
    <w:p>
      <w:r>
        <w:t xml:space="preserve">– Allgemeinwissen in Ernährung, Biologie und Hauswirtschaft</w:t>
      </w:r>
    </w:p>
    <w:p>
      <w:r>
        <w:t xml:space="preserve">Sport</w:t>
      </w:r>
    </w:p>
    <w:p>
      <w:r>
        <w:t xml:space="preserve">sportpraktische Eignung in den Bereichen Gerätturnen, Gymnastik und Tanz, Leichtathletik, Schwimmen und Sportspiele</w:t>
      </w:r>
    </w:p>
    <w:p>
      <w:r>
        <w:t xml:space="preserve">Informationstechnik</w:t>
      </w:r>
    </w:p>
    <w:p>
      <w:r>
        <w:t xml:space="preserve">in den zulässigen Fächerverbindungen oder als Erweiterungsfach</w:t>
      </w:r>
    </w:p>
    <w:p>
      <w:r>
        <w:t xml:space="preserve">Grundkenntnisse aus dem informationstechnischen Bereich</w:t>
      </w:r>
    </w:p>
    <w:p>
      <w:r>
        <w:rPr>
          <w:color w:val="555555"/>
          <w:sz w:val="17"/>
        </w:rPr>
        <w:t xml:space="preserve">Zitiervorschlag: Anlage ZAPO-F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https://recht.nulegal.eu/gesetze/ZAPO-F%20I/anlage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