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ZAPO-F I (Bayern) — Prüfungsvorgaben des Staatsministeriums</w:t>
      </w:r>
    </w:p>
    <w:p>
      <w:r>
        <w:rPr>
          <w:color w:val="555555"/>
          <w:sz w:val="18"/>
        </w:rPr>
        <w:t xml:space="preserve">Zulassungs-, Ausbildungs- und Prüfungsordnung für die Erste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Staatsministerium,</w:t>
      </w:r>
    </w:p>
    <w:p>
      <w:r>
        <w:t xml:space="preserve">1. bestimmt die Termine der schriftlichen Prüfungen sowie die allgemeinen Termine für die mündlichen Prüfungen und gibt diese rechtzeitig bekannt,</w:t>
      </w:r>
    </w:p>
    <w:p>
      <w:r>
        <w:t xml:space="preserve">2. legt die Aufgaben für die schriftlichen Prüfungsarbeiten fest,</w:t>
      </w:r>
    </w:p>
    <w:p>
      <w:r>
        <w:t xml:space="preserve">3. entscheidet über die Zulassung von Hilfsmitteln.</w:t>
      </w:r>
    </w:p>
    <w:p>
      <w:r>
        <w:rPr>
          <w:color w:val="555555"/>
          <w:sz w:val="17"/>
        </w:rPr>
        <w:t xml:space="preserve">Zitiervorschlag: § 36 ZAPO-F 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