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ZAPO-F I (Bayern) — Durchführung praktischer Prüfungen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 für praktische Prüfungen werden von den Lehrkräften, die den Unterricht in diesem Fach erteilt haben, dem Prüfungsausschuss vorgeschlagen.</w:t>
      </w:r>
    </w:p>
    <w:p>
      <w:r>
        <w:t xml:space="preserve">(2) Die an der Prüfung teilnehmenden Studierenden treffen bis zum Beginn der Arbeitszeit unter Aufsicht die notwendigen Vorbereitungen. Das benötigte Arbeitsmaterial sowie Hilfsmittel sind von der jeweiligen Abteilung des Staatsinstituts bereitzustellen. § 11 Abs. 1 Satz 1 bleibt unberührt.</w:t>
      </w:r>
    </w:p>
    <w:p>
      <w:r>
        <w:t xml:space="preserve">(3) Die Ausführung wird von mindestens einer für das zu prüfende Fach zuständigen Lehrkraft beaufsichtigt. Im Übrigen gilt § 25 Abs. 3 Satz 2 bis 5 entsprechend.</w:t>
      </w:r>
    </w:p>
    <w:p>
      <w:r>
        <w:t xml:space="preserve">(4) Nicht selbstständige Arbeit oder Beratung der Prüfungsteilnehmer oder Prüfungsteilnehmerinnen miteinander sind als Unterschleif nach § 27 zu werten. Dies gilt auch für die Vorbereitungszeit der praktischen Arbeiten. Die an der Prüfung teilnehmenden Personen sind vor Beginn der Vorbereitungszeit ausdrücklich darauf und auf die Folgen eines Unterschleifs hinzuweisen.</w:t>
      </w:r>
    </w:p>
    <w:p>
      <w:r>
        <w:t xml:space="preserve">(5) Die Leistungen der praktischen Prüfung werden durch die bestellte Prüfungskommission mit den Notenstufen nach Art. 52 Abs. 2 BayEUG bewertet.</w:t>
      </w:r>
    </w:p>
    <w:p>
      <w:r>
        <w:rPr>
          <w:color w:val="555555"/>
          <w:sz w:val="17"/>
        </w:rPr>
        <w:t xml:space="preserve">Zitiervorschlag: § 26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