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ZAPO-F I (Bayern) — Staatliches Schulkonto, Sammlungen und Spenden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finanzielle Abwicklung von Kostenbeiträgen über ein staatliches Schulkonto gilt § 25 BaySchO mit der Maßgabe, dass Schulkonten gemäß § 25 Abs. 2 Satz 1 BaySchO nicht eingerichtet werden dürfen, entsprechend.</w:t>
      </w:r>
    </w:p>
    <w:p>
      <w:r>
        <w:t xml:space="preserve">(2) Für Sammlungen im Staatsinstitut und Spenden gilt § 26 BaySchO mit Ausnahme von Abs. 3 Satz 3 entsprechend. Ausnahmen nach § 26 Abs. 1 Satz 2 BaySchO kann die Leitung der Abteilung im Einvernehmen mit dem Sprecher oder der Sprecherin der Studierenden nach § 12 Abs. 2 zulassen.</w:t>
      </w:r>
    </w:p>
    <w:p>
      <w:r>
        <w:t xml:space="preserve">(3) Sammelbestellungen sind nur zulässig, wenn besondere Gründe zur Erfüllung des Ausbildungsauftrags des Staatsinstituts sie erfordern.</w:t>
      </w:r>
    </w:p>
    <w:p>
      <w:r>
        <w:rPr>
          <w:color w:val="555555"/>
          <w:sz w:val="17"/>
        </w:rPr>
        <w:t xml:space="preserve">Zitiervorschlag: § 15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