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ZAPO-F I (Bayern) — Sonstige Veranstaltungen und Ferien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Entscheidung über Durchführung und Verbindlichkeit sonstiger Veranstaltungen des Staatsinstituts einschließlich Exkursionen und eintägigen Studienfahrten trifft die Leitung der Abteilung. Mehrtägige Studienfahrten bedürfen der Genehmigung des Staatministeriums.</w:t>
      </w:r>
    </w:p>
    <w:p>
      <w:r>
        <w:t xml:space="preserve">(2) Das Staatsministerium kann Abweichungen von der Ferienordnung anordnen oder genehmigen.</w:t>
      </w:r>
    </w:p>
    <w:p>
      <w:r>
        <w:rPr>
          <w:color w:val="555555"/>
          <w:sz w:val="17"/>
        </w:rPr>
        <w:t xml:space="preserve">Zitiervorschlag: § 10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