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ZALS (Bayern) — Leiter des Studienseminars</w:t>
      </w:r>
    </w:p>
    <w:p>
      <w:r>
        <w:rPr>
          <w:color w:val="555555"/>
          <w:sz w:val="18"/>
        </w:rPr>
        <w:t xml:space="preserve">Zulassungs- und Ausbildungsordnung für das Lehramt für Sonderpädagogik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Leiter des Studienseminars ist für die gesamte Arbeit seines Studienseminars verantwortlich. Er ist gleichzeitig Leiter eines Seminars.</w:t>
      </w:r>
    </w:p>
    <w:p>
      <w:r>
        <w:t xml:space="preserve">(2) Im Besonderen obliegen dem Leiter des Studienseminars folgende Aufgaben:</w:t>
      </w:r>
    </w:p>
    <w:p>
      <w:r>
        <w:t xml:space="preserve">1. Koordination der Arbeit der Seminare seines Studienseminars,</w:t>
      </w:r>
    </w:p>
    <w:p>
      <w:r>
        <w:t xml:space="preserve">2. Zusammenarbeit mit anderen Studienseminaren für das Lehramt für Sonderpädagogik,</w:t>
      </w:r>
    </w:p>
    <w:p>
      <w:r>
        <w:t xml:space="preserve">3. Koordination und Betreuung des Praktikums,</w:t>
      </w:r>
    </w:p>
    <w:p>
      <w:r>
        <w:t xml:space="preserve">4. Mitwirkung bei der Einführung neu bestellter Seminarleiter, bei der Auswahl der Betreuungslehrer und bei der Fortbildung aller an der Ausbildung Beteiligten,</w:t>
      </w:r>
    </w:p>
    <w:p>
      <w:r>
        <w:t xml:space="preserve">5. Zusammenarbeit mit Studienseminaren anderer Lehrämter, insbesondere im Hinblick auf Inklusion,</w:t>
      </w:r>
    </w:p>
    <w:p>
      <w:r>
        <w:t xml:space="preserve">6. Zusammenarbeit mit Fachvertretungen der Universitäten, insbesondere mit den sonderpädagogischen Lehrstühlen.</w:t>
      </w:r>
    </w:p>
    <w:p>
      <w:r>
        <w:t xml:space="preserve">(3) Dienstsitz des Leiters des Studienseminars ist die Schule, an der er unterrichtet.</w:t>
      </w:r>
    </w:p>
    <w:p>
      <w:r>
        <w:rPr>
          <w:color w:val="555555"/>
          <w:sz w:val="17"/>
        </w:rPr>
        <w:t xml:space="preserve">Zitiervorschlag: § 10 ZALS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https://recht.nulegal.eu/gesetze/ZALS/10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