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ZALG (Bayern) — Inkrafttreten</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am 1. September 1981 in Kraft.</w:t>
      </w:r>
    </w:p>
    <w:p>
      <w:r>
        <w:t xml:space="preserve">[Amtl. Anm.:] Diese Vorschrift betrifft das Inkrafttreten der Verordnung in der ursprünglichen Fassung vom 12. Juni 1981 (GVBl S. 261). Der Zeitpunkt des Inkrafttretens der späteren Änderungen ergibt sich aus der Änderungsverordnung vom 23. Juli 1992 (GVBl S. 240).</w:t>
      </w:r>
    </w:p>
    <w:p>
      <w:r>
        <w:rPr>
          <w:color w:val="555555"/>
          <w:sz w:val="17"/>
        </w:rPr>
        <w:t xml:space="preserve">Zitiervorschlag: § 28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