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ZALG (Bayern) — Ständiger stellvertretender Vorstand des Studienseminars</w:t>
      </w:r>
    </w:p>
    <w:p>
      <w:r>
        <w:rPr>
          <w:color w:val="555555"/>
          <w:sz w:val="18"/>
        </w:rPr>
        <w:t xml:space="preserve">Zulassungs- und Ausbildungsordnung für das Lehramt an Gymnasien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Dem Ständigen stellvertretenden Vorstand des Studienseminars obliegen die Aufgaben des Vorstands des Studienseminars nach § 9 Abs. 3 bis 8. Hinsichtlich der Übernahme weiterer Aufgaben im Fall der Verhinderung des Vorstands des Studienseminars gelten § 9 Abs. 9 Sätze 3 und 4.</w:t>
      </w:r>
    </w:p>
    <w:p>
      <w:r>
        <w:t xml:space="preserve">(2) Der Ständige stellvertretende Vorstand des Studienseminars ist selbst als Seminarlehrer tätig.</w:t>
      </w:r>
    </w:p>
    <w:p>
      <w:r>
        <w:rPr>
          <w:color w:val="555555"/>
          <w:sz w:val="17"/>
        </w:rPr>
        <w:t xml:space="preserve">Zitiervorschlag: § 10 ZALG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