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ZALBV (Bayern) — Unterrichtsaushilfe</w:t>
      </w:r>
    </w:p>
    <w:p>
      <w:r>
        <w:rPr>
          <w:color w:val="555555"/>
          <w:sz w:val="18"/>
        </w:rPr>
        <w:t xml:space="preserve">Verordnung Zulassungs- und Ausbildungsordnung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zweiten Ausbildungsabschnitt können Studienreferendare über zehn Wochenstunden hinaus zur Unterrichtsaushilfe herangezogen werden. Das Höchstmaß von 17 Wochenstunden darf mit Rücksicht auf die Ausbildung im Schuljahresdurchschnitt nicht überschritten werden. § 7 Abs. 3 gilt entsprechend.</w:t>
      </w:r>
    </w:p>
    <w:p>
      <w:r>
        <w:rPr>
          <w:color w:val="555555"/>
          <w:sz w:val="17"/>
        </w:rPr>
        <w:t xml:space="preserve">Zitiervorschlag: § 8 ZALBV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https://recht.nulegal.eu/gesetze/ZALBV/8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