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ZAGAnzV — Anzeigen nach § 38 Absatz 1 und 2 sowie § 25 Absatz 4 des Zahlungsdiensteaufsichtsgesetzes (Errichten einer Zweigniederlassung, grenzüberschreitender Dienstleistungsverkehr, Inanspruchnahme von Agenten)</w:t>
      </w:r>
    </w:p>
    <w:p>
      <w:r>
        <w:rPr>
          <w:color w:val="555555"/>
          <w:sz w:val="18"/>
        </w:rPr>
        <w:t xml:space="preserve">ZAG-Anzeigenverordnung</w:t>
      </w:r>
    </w:p>
    <w:p>
      <w:r>
        <w:rPr>
          <w:color w:val="555555"/>
          <w:sz w:val="18"/>
        </w:rPr>
        <w:t xml:space="preserve">Stand: 10.06.2019 (konsolidierte Textfassung, kein amtliches Inkrafttretensdatum)</w:t>
      </w:r>
    </w:p>
    <w:p>
      <w:r>
        <w:t xml:space="preserve">(1) Anzeigen nach § 38 Absatz 1 und 2 sowie § 25 Absatz 4 des Zahlungsdiensteaufsichtsgesetzes sind für jeden Mitgliedstaat der Europäischen Union und jeden anderen Vertragsstaat des Abkommens über den Europäischen Wirtschaftsraum gesondert einzureichen. Den Anzeigen nach Satz 1 an die Bundesanstalt ist eine Übersetzung in eine von dem Aufnahmestaat anerkannte Sprache beizufügen, sofern der Aufnahmestaat keine deutschsprachige Fassung akzeptiert. Die Sätze 1 und 2 gelten auch im Fall der Änderung der nach § 38 Absatz 1 und 2 sowie § 25 Absatz 4 des Zahlungsdiensteaufsichtsgesetzes angezeigten Verhältnisse.</w:t>
      </w:r>
    </w:p>
    <w:p>
      <w:r>
        <w:t xml:space="preserve">(2) Zu den Einzelheiten der einer Anzeige nach § 38 Absatz 1 des Zahlungsdiensteaufsichtsgesetzes beizufügenden Angaben und Unterlagen wird im Falle</w:t>
      </w:r>
    </w:p>
    <w:p>
      <w:pPr>
        <w:ind w:left="420"/>
      </w:pPr>
      <w:r>
        <w:t xml:space="preserve">1. der Errichtung einer Zweigniederlassung auf die Aufzählung in Artikel 6 Absatz 1 in Verbindung mit Anhang II der Delegierten Verordnung (EU) 2017/2055 der Kommission vom 23. Juni 2017 zur Ergänzung der Richtlinie (EU) 2015/2366 des Europäischen Parlaments und des Rates durch technische Regulierungsstandards für die Zusammenarbeit und den Informationsaustausch zwischen zuständigen Behörden im Zusammenhang mit der Ausübung des Niederlassungsrechts oder des Rechts auf freien Dienstleistungsverkehr durch Zahlungsinstitute (ABl. L 294 vom 11.11.2017, S. 1),</w:t>
      </w:r>
    </w:p>
    <w:p>
      <w:pPr>
        <w:ind w:left="420"/>
      </w:pPr>
      <w:r>
        <w:t xml:space="preserve">2. der Heranziehung von Agenten auf die Aufzählung in Artikel 10 Absatz 1 in Verbindung mit Anhang III der Delegierten Verordnung (EU) 2017/2055, sowie</w:t>
      </w:r>
    </w:p>
    <w:p>
      <w:pPr>
        <w:ind w:left="420"/>
      </w:pPr>
      <w:r>
        <w:t xml:space="preserve">3. des Vertriebs oder Rücktauschs von E-Geld über E-Geld-Agenten auf Artikel 3 Absatz 3 in Verbindung mit Anhang IV der Delegierten Verordnung (EU) 2017/2055</w:t>
      </w:r>
    </w:p>
    <w:p>
      <w:r>
        <w:t xml:space="preserve">verwiesen.</w:t>
      </w:r>
    </w:p>
    <w:p>
      <w:r>
        <w:t xml:space="preserve">(3) Zu den Einzelheiten der einer Anzeige nach § 38 Absatz 2 des Zahlungsdiensteaufsichtsgesetzes über die Absicht, im Wege des grenzüberschreitenden Dienstleistungsverkehrs tätig zu werden, beizufügenden Angaben und Unterlagen wird auf die Aufzählung in Artikel 14 Absatz 1 in Verbindung mit Anhang V der Delegierten Verordnung (EU) 2017/2055 verwiesen.</w:t>
      </w:r>
    </w:p>
    <w:p>
      <w:r>
        <w:t xml:space="preserve">(4) Zu den Einzelheiten einer Anzeige nach § 38 Absatz 6 Satz 2 des Zahlungsdiensteaufsichtsgesetzes über die Aufnahme der Tätigkeit in dem Aufnahmemitgliedstaat beizufügenden Angaben und Unterlagen wird auf Artikel 3 Absatz 1 bis 3 in Verbindung mit Anhang VI der Delegierten Verordnung (EU) 2017/2055 verwiesen.</w:t>
      </w:r>
    </w:p>
    <w:p>
      <w:r>
        <w:rPr>
          <w:color w:val="555555"/>
          <w:sz w:val="17"/>
        </w:rPr>
        <w:t xml:space="preserve">Zitiervorschlag: § 9 ZAGAnzV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https://recht.nulegal.eu/gesetze/ZAGAnzV/9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