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ZAGAnzV — Vorlage von Unterlagen nach § 22 des Zahlungsdiensteaufsichtsgesetzes (Jahresabschluss, Lagebericht, Prüfungsbericht)</w:t>
      </w:r>
    </w:p>
    <w:p>
      <w:r>
        <w:rPr>
          <w:color w:val="555555"/>
          <w:sz w:val="18"/>
        </w:rPr>
        <w:t xml:space="preserve">ZAG-Anzeigenverordnung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Wird der Jahresabschluss ohne Änderungen festgestellt, so genügt die Mitteilung hierüber mit dem Datum des Tages der Feststellung; die Einreichung des festgestellten Jahresabschlusses ist in diesem Fall nicht erforderlich.</w:t>
      </w:r>
    </w:p>
    <w:p>
      <w:r>
        <w:rPr>
          <w:color w:val="555555"/>
          <w:sz w:val="17"/>
        </w:rPr>
        <w:t xml:space="preserve">Zitiervorschlag: § 6 ZAGAnzV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https://recht.nulegal.eu/gesetze/ZAGAnzV/6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