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ZAGAnzV — Anzeigen nach § 28 Absatz 1 Nummer 2 des Zahlungsdiensteaufsichtsgesetzes (Ausscheiden eines Geschäftsleiters sowie Entziehung der Befugnis zur Einzelvertretung)</w:t>
      </w:r>
    </w:p>
    <w:p>
      <w:r>
        <w:rPr>
          <w:color w:val="555555"/>
          <w:sz w:val="18"/>
        </w:rPr>
        <w:t xml:space="preserve">ZAG-Anzeigenverordnung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Den Anzeigen nach § 28 Absatz 1 Nummer 2 des Zahlungsdiensteaufsichtsgesetzes ist eine Erklärung über den Zeitpunkt des Wirksamwerdens und den Grund des Ausscheidens des Geschäftsleiters bzw. der Entziehung der Befugnis zur Einzelvertretung beizufügen.</w:t>
      </w:r>
    </w:p>
    <w:p>
      <w:r>
        <w:rPr>
          <w:color w:val="555555"/>
          <w:sz w:val="17"/>
        </w:rPr>
        <w:t xml:space="preserve">Zitiervorschlag: § 10a ZAGAnzV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https://recht.nulegal.eu/gesetze/ZAGAnzV/10a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