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ZAG 2018 — Übergangsvorschriften für E-Geld-Institute, die bereits über eine Erlaubnis verfügen</w:t>
      </w:r>
    </w:p>
    <w:p>
      <w:r>
        <w:rPr>
          <w:color w:val="555555"/>
          <w:sz w:val="18"/>
        </w:rPr>
        <w:t xml:space="preserve">Zahlungsdiensteaufsichtsgesetz</w:t>
      </w:r>
    </w:p>
    <w:p>
      <w:r>
        <w:rPr>
          <w:color w:val="555555"/>
          <w:sz w:val="18"/>
        </w:rPr>
        <w:t xml:space="preserve">Stand: 10.06.2019 (konsolidierte Textfassung, kein amtliches Inkrafttretensdatum)</w:t>
      </w:r>
    </w:p>
    <w:p>
      <w:r>
        <w:t xml:space="preserve">(1) E-Geld-Institute dürfen im Rahmen der Erlaubnis, die ihnen nach § 8a dieses Gesetzes in der bis zum 12. Januar 2018 gültigen Fassung erteilt worden ist, das E-Geld-Geschäft bis zur Bestandskraft der Entscheidung der Bundesanstalt nach den Absätzen 3 oder 4, längstens jedoch bis zum 13. Juli 2018, weiter betreiben und so lange auch die Zahlungsdienste weiter erbringen. Für sie ist dieses Gesetz in der bis zum 12. Januar 2018 geltenden Fassung insoweit weiter anzuwenden.</w:t>
      </w:r>
    </w:p>
    <w:p>
      <w:r>
        <w:t xml:space="preserve">(2) Hat ein E-Geld-Institut nach Absatz 1 die Absicht, Geschäfte gemäß seiner E-Geld-Erlaubnis auch über den 13. Juli 2018 hinaus zu erbringen, so hat es diese Absicht spätestens zwei Wochen nach Inkrafttreten dieses Gesetzes der Bundesanstalt schriftlich anzuzeigen. Spätestens vier Wochen nach Inkrafttreten dieses Gesetzes hat das E-Geld-Institut die Angaben und Nachweise gemäß § 11 Absatz 2 Satz 1 in Verbindung mit § 10 Absatz 2 Satz 1 Nummer 6 bis 10 sowie alle Angaben und Nachweise entsprechend § 11 Absatz 4 bei der Bundesanstalt und der Deutschen Bundesbank einzureichen.</w:t>
      </w:r>
    </w:p>
    <w:p>
      <w:r>
        <w:t xml:space="preserve">(3) Entscheidet die Bundesanstalt nach Prüfung der gemäß Absatz 2 Satz 2 eingereichten Angaben und Nachweise, dass eine Erlaubnis gemäß § 11 als erteilt gilt, so trägt sie das E-Geld-Institut in das Register nach § 44 ein und teilt dem E-Geld-Institut die Entscheidung mit; ab diesem Zeitpunkt ist auf das E-Geld-Institut nach Absatz 1 dieses Gesetz in der ab dem 13. Januar 2018 geltenden Fassung anzuwenden.</w:t>
      </w:r>
    </w:p>
    <w:p>
      <w:r>
        <w:t xml:space="preserve">(4) Lassen die eingereichten Angaben und Nachweise eine positive Gesamtbewertung nicht zu oder hat das E-Geld-Institut keine Anzeige nach Absatz 2 Satz 1 erstattet oder keine Unterlagen nach Absatz 2 Satz 2 eingereicht, so stellt die Bundesanstalt fest, dass die Erlaubnis nach § 11 nicht als erteilt gilt. § 13 Absatz 3 ist entsprechend anzuwenden.</w:t>
      </w:r>
    </w:p>
    <w:p>
      <w:r>
        <w:t xml:space="preserve">(5) Wird dem E-Geld-Institut im Sinne des Absatzes 1 keine Erlaubnis nach Absatz 3 erteilt, so macht die Bundesanstalt das Erlöschen der Erlaubnis mit Bestandskraft der Entscheidung im Bundesanzeiger und im E-Geld-Instituts-Register gemäß § 30a dieses Gesetzes in der bis zum 12. Januar 2018 geltenden Fassung bekannt.</w:t>
      </w:r>
    </w:p>
    <w:p>
      <w:r>
        <w:rPr>
          <w:color w:val="555555"/>
          <w:sz w:val="17"/>
        </w:rPr>
        <w:t xml:space="preserve">Zitiervorschlag: § 67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