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64 ZAG 2018 — Bußgeldvorschriften</w:t>
      </w:r>
    </w:p>
    <w:p>
      <w:r>
        <w:rPr>
          <w:color w:val="555555"/>
          <w:sz w:val="18"/>
        </w:rPr>
        <w:t xml:space="preserve">Zahlungsdiensteaufsichtsgesetz</w:t>
      </w:r>
    </w:p>
    <w:p>
      <w:r>
        <w:rPr>
          <w:color w:val="555555"/>
          <w:sz w:val="18"/>
        </w:rPr>
        <w:t xml:space="preserve">Stand: 01.04.2026 (konsolidierte Textfassung, kein amtliches Inkrafttretensdatum)</w:t>
      </w:r>
    </w:p>
    <w:p>
      <w:r>
        <w:t xml:space="preserve">(1) Ordnungswidrig handelt, wer einer vollziehbaren Anordnung nach § 7 Absatz 1 Satz 2 Nummer 1, auch in Verbindung mit Satz 4, oder nach § 20 Absatz 1, 3 oder 4 zuwiderhandelt.</w:t>
      </w:r>
    </w:p>
    <w:p>
      <w:r>
        <w:t xml:space="preserve">(2) (weggefallen)</w:t>
      </w:r>
    </w:p>
    <w:p>
      <w:r>
        <w:t xml:space="preserve">(3) Ordnungswidrig handelt, wer vorsätzlich oder fahrlässig</w:t>
      </w:r>
    </w:p>
    <w:p>
      <w:pPr>
        <w:ind w:left="420"/>
      </w:pPr>
      <w:r>
        <w:t xml:space="preserve">1. entgegen § 8 Absatz 1 oder § 19 Absatz 1 Satz 1 eine Auskunft nicht, nicht richtig, nicht vollständig oder nicht rechtzeitig erteilt oder eine Unterlage nicht, nicht richtig, nicht vollständig oder nicht rechtzeitig vorlegt,</w:t>
      </w:r>
    </w:p>
    <w:p>
      <w:pPr>
        <w:ind w:left="420"/>
      </w:pPr>
      <w:r>
        <w:t xml:space="preserve">2. entgegen § 8 Absatz 5 Satz 1, auch in Verbindung mit Absatz 6, oder § 19 Absatz 1 Satz 6, Absatz 5 Satz 10 oder Absatz 6 Satz 3 eine Maßnahme nicht duldet,</w:t>
      </w:r>
    </w:p>
    <w:p>
      <w:pPr>
        <w:ind w:left="420"/>
      </w:pPr>
      <w:r>
        <w:t xml:space="preserve">3. einer vollziehbaren Auflage nach § 10 Absatz 4 Satz 1 oder § 11 Absatz 3 Satz 1 zuwiderhandelt,</w:t>
      </w:r>
    </w:p>
    <w:p>
      <w:pPr>
        <w:ind w:left="420"/>
      </w:pPr>
      <w:r>
        <w:t xml:space="preserve">3a. entgegen</w:t>
      </w:r>
    </w:p>
    <w:p>
      <w:pPr>
        <w:ind w:left="780"/>
      </w:pPr>
      <w:r>
        <w:t xml:space="preserve">a) § 14 Absatz 1 Satz 2 in Verbindung mit § 2c Absatz 1 Satz 1, 5, 6 oder 7 oder Absatz 3 Satz 1 oder 5 des Kreditwesengesetzes oder</w:t>
      </w:r>
    </w:p>
    <w:p>
      <w:pPr>
        <w:ind w:left="780"/>
      </w:pPr>
      <w:r>
        <w:t xml:space="preserve">b) § 28 Absatz 1 Nummer 1 bis 2a, 4 bis 9 oder 10, Absatz 2 oder 3 oder § 38 Absatz 1 Satz 1</w:t>
      </w:r>
    </w:p>
    <w:p>
      <w:pPr>
        <w:ind w:left="420"/>
      </w:pPr>
      <w:r>
        <w:t xml:space="preserve">eine Anzeige nicht, nicht richtig, nicht vollständig oder nicht rechtzeitig erstattet,</w:t>
      </w:r>
    </w:p>
    <w:p>
      <w:pPr>
        <w:ind w:left="420"/>
      </w:pPr>
      <w:r>
        <w:t xml:space="preserve">3b. entgegen</w:t>
      </w:r>
    </w:p>
    <w:p>
      <w:pPr>
        <w:ind w:left="780"/>
      </w:pPr>
      <w:r>
        <w:t xml:space="preserve">a) § 15 Absatz 2 Satz 1 in Verbindung mit einer Rechtsverordnung nach § 15 Absatz 3 Satz 1 Nummer 2 oder Satz 2 eine dort genannte Angabe,</w:t>
      </w:r>
    </w:p>
    <w:p>
      <w:pPr>
        <w:ind w:left="780"/>
      </w:pPr>
      <w:r>
        <w:t xml:space="preserve">b) § 22 Absatz 1 Satz 1 oder Satz 3 oder Absatz 2 Satz 1 oder 2 einen Jahresabschluss, einen Lagebericht, einen Prüfungsbericht, einen Konzernabschluss oder einen Konzernlagebericht oder</w:t>
      </w:r>
    </w:p>
    <w:p>
      <w:pPr>
        <w:ind w:left="780"/>
      </w:pPr>
      <w:r>
        <w:t xml:space="preserve">c) § 29 Absatz 1 Satz 1, auch in Verbindung mit § 29 Absatz 2, jeweils in Verbindung mit einer Rechtsverordnung nach § 29 Absatz 3 Satz 1 oder 2, einen Monatsausweis</w:t>
      </w:r>
    </w:p>
    <w:p>
      <w:pPr>
        <w:ind w:left="420"/>
      </w:pPr>
      <w:r>
        <w:t xml:space="preserve">nicht, nicht richtig, nicht vollständig oder nicht rechtzeitig einreicht,</w:t>
      </w:r>
    </w:p>
    <w:p>
      <w:pPr>
        <w:ind w:left="420"/>
      </w:pPr>
      <w:r>
        <w:t xml:space="preserve">4. entgegen § 19 Absatz 3 Satz 1 eine dort genannte Maßnahme nicht oder nicht rechtzeitig vornimmt,</w:t>
      </w:r>
    </w:p>
    <w:p>
      <w:pPr>
        <w:ind w:left="420"/>
      </w:pPr>
      <w:r>
        <w:t xml:space="preserve">5. einer vollziehbaren Anordnung nach § 21 Absatz 3 Satz 1 oder § 27 Absatz 3 Satz 1, auch in Verbindung mit Satz 3, zuwiderhandelt,</w:t>
      </w:r>
    </w:p>
    <w:p>
      <w:pPr>
        <w:ind w:left="420"/>
      </w:pPr>
      <w:r>
        <w:t xml:space="preserve">5a. entgegen § 27 Absatz 1 Satz 1 und 2 Nummer 5 über keine angemessenen Maßnahmen, einschließlich Datenverarbeitungssysteme, zur Gewährleistung der Einhaltung der Anforderungen des Geldwäschegesetzes und der Verordnung (EU) 2023/1113 in der Fassung vom 31. Mai 2023 verfügt,</w:t>
      </w:r>
    </w:p>
    <w:p>
      <w:pPr>
        <w:ind w:left="420"/>
      </w:pPr>
      <w:r>
        <w:t xml:space="preserve">6. einer vollziehbaren Anordnung nach § 27 Absatz 2 Satz 1 in Verbindung mit § 6a Absatz 1 oder § 25i Absatz 4 des Kreditwesengesetzes zuwiderhandelt,</w:t>
      </w:r>
    </w:p>
    <w:p>
      <w:pPr>
        <w:ind w:left="420"/>
      </w:pPr>
      <w:r>
        <w:t xml:space="preserve">7. entgegen § 27 Absatz 2 Satz 1 in Verbindung mit § 24c Absatz 1 Satz 1 oder § 25i Absatz 3 Satz 1 des Kreditwesengesetzes ein Dateisystem nicht, nicht richtig oder nicht vollständig führt,</w:t>
      </w:r>
    </w:p>
    <w:p>
      <w:pPr>
        <w:ind w:left="420"/>
      </w:pPr>
      <w:r>
        <w:t xml:space="preserve">8. entgegen § 27 Absatz 2 Satz 1 in Verbindung mit § 24c Absatz 1 Satz 5 des Kreditwesengesetzes nicht gewährleistet, dass die Bundesanstalt Daten abrufen kann,</w:t>
      </w:r>
    </w:p>
    <w:p>
      <w:pPr>
        <w:ind w:left="420"/>
      </w:pPr>
      <w:r>
        <w:t xml:space="preserve">9. entgegen § 27 Absatz 2 Satz 1 in Verbindung mit § 25i Absatz 1 des Kreditwesengesetzes die Sorgfaltspflichten nach § 10 Absatz 1 des Geldwäschegesetzes nicht erfüllt,</w:t>
      </w:r>
    </w:p>
    <w:p>
      <w:pPr>
        <w:ind w:left="420"/>
      </w:pPr>
      <w:r>
        <w:t xml:space="preserve">10. (weggefallen)</w:t>
      </w:r>
    </w:p>
    <w:p>
      <w:pPr>
        <w:ind w:left="420"/>
      </w:pPr>
      <w:r>
        <w:t xml:space="preserve">11. einer vollziehbaren Anordnung nach § 27 Absatz 2 Satz 1 in Verbindung mit § 25i Absatz 4 des Kreditwesengesetzes zuwiderhandelt,</w:t>
      </w:r>
    </w:p>
    <w:p>
      <w:pPr>
        <w:ind w:left="420"/>
      </w:pPr>
      <w:r>
        <w:t xml:space="preserve">12. entgegen § 27 Absatz 2 Satz 1 in Verbindung mit § 8 Absatz 1 des Geldwäschegesetzes erhobene Angaben oder eingeholte Informationen nicht, nicht richtig oder nicht vollständig aufzeichnet,</w:t>
      </w:r>
    </w:p>
    <w:p>
      <w:pPr>
        <w:ind w:left="420"/>
      </w:pPr>
      <w:r>
        <w:t xml:space="preserve">13. (weggefallen)</w:t>
      </w:r>
    </w:p>
    <w:p>
      <w:pPr>
        <w:ind w:left="420"/>
      </w:pPr>
      <w:r>
        <w:t xml:space="preserve">14. entgegen § 52 Absatz 1 und 3 einem Zahlungsauslösedienstleister oder einem Kontoinformationsdienstleister den Zugang zu einem Zahlungskonto nicht gewährt,</w:t>
      </w:r>
    </w:p>
    <w:p>
      <w:pPr>
        <w:ind w:left="420"/>
      </w:pPr>
      <w:r>
        <w:t xml:space="preserve">15. entgegen § 54 Absatz 1 Satz 1 die Bundesanstalt nicht, nicht richtig, nicht vollständig oder nicht rechtzeitig unterrichtet.</w:t>
      </w:r>
    </w:p>
    <w:p>
      <w:r>
        <w:t xml:space="preserve">(3a) Zuwiderhandlungen gegen die Verordnung (EU) 2022/2554 des Europäischen Parlaments und des Rates vom 14. Dezember 2022 über die digitale operationale Resilienz im Finanzsektor und zur Änderung der Verordnungen (EG) Nr. 1060/2009, (EU) Nr. 648/2012, (EU) Nr. 600/2014, (EU) Nr. 909/2014 und (EU) 2016/1011 (ABl. L 333 vom 27.12.2022, S. 1) durch Personen im Anwendungsbereich dieses Gesetzes können nach § 56 Absatz 5e und 6 Nummer 1 und 2 des Kreditwesengesetzes geahndet werden.</w:t>
      </w:r>
    </w:p>
    <w:p>
      <w:r>
        <w:t xml:space="preserve">(4) Die Ordnungswidrigkeit kann in Fällen des Absatzes 1 mit einer Geldbuße bis zu einer Million Euro, in Fällen des Absatzes 3 Nummer 1 und 2 mit einer Geldbuße bis dreihunderttausend Euro und in den übrigen Fällen mit einer Geldbuße bis zu hunderttausend Euro geahndet werden.</w:t>
      </w:r>
    </w:p>
    <w:p>
      <w:r>
        <w:t xml:space="preserve">(5) Verwaltungsbehörde im Sinne des § 36 Absatz 1 Nummer 1 des Gesetzes über Ordnungswidrigkeiten ist die Bundesanstalt.</w:t>
      </w:r>
    </w:p>
    <w:p>
      <w:r>
        <w:rPr>
          <w:color w:val="555555"/>
          <w:sz w:val="17"/>
        </w:rPr>
        <w:t xml:space="preserve">Zitiervorschlag: § 64 ZAG 2018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https://recht.nulegal.eu/gesetze/ZAG%202018/64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