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56 ZAG 2018 — Zugang zu Zahlungskontodiensten bei CRR-Kreditinstituten</w:t>
      </w:r>
    </w:p>
    <w:p>
      <w:r>
        <w:rPr>
          <w:color w:val="555555"/>
          <w:sz w:val="18"/>
        </w:rPr>
        <w:t xml:space="preserve">Zahlungsdiensteaufsichtsgesetz</w:t>
      </w:r>
    </w:p>
    <w:p>
      <w:r>
        <w:rPr>
          <w:color w:val="555555"/>
          <w:sz w:val="18"/>
        </w:rPr>
        <w:t xml:space="preserve">Stand: 10.06.2019 (konsolidierte Textfassung, kein amtliches Inkrafttretensdatum)</w:t>
      </w:r>
    </w:p>
    <w:p>
      <w:r>
        <w:t xml:space="preserve">(1) CRR-Kreditinstitute im Sinne des § 1 Absatz 3d Satz 1 des Kreditwesengesetzes haben den Instituten, die im Inland auf der Grundlage einer entsprechenden Erlaubnis tätig werden, auf objektiver, nichtdiskriminierender und verhältnismäßiger Grundlage den Zugang zu Zahlungskontodiensten zu gewähren. Der Zugang nach Satz 1 muss so umfassend sein, dass das Institut seine Dienstleistung ungehindert und effizient erbringen kann. Das CRR-Kreditinstitut hat die Ablehnung des Zugangs nach Satz 1 mit einer nachvollziehbaren Begründung der Bundesanstalt mitzuteilen.</w:t>
      </w:r>
    </w:p>
    <w:p>
      <w:r>
        <w:t xml:space="preserve">(2) Die Vorschriften zur Bekämpfung der Geldwäsche und der Terrorismusfinanzierung bleiben unberührt.</w:t>
      </w:r>
    </w:p>
    <w:p>
      <w:r>
        <w:rPr>
          <w:color w:val="555555"/>
          <w:sz w:val="17"/>
        </w:rPr>
        <w:t xml:space="preserve">Zitiervorschlag: § 56 ZAG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https://recht.nulegal.eu/gesetze/ZAG%202018/56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