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ZAG 2018 — Zugang zu Zahlungskonten</w:t>
      </w:r>
    </w:p>
    <w:p>
      <w:r>
        <w:rPr>
          <w:color w:val="555555"/>
          <w:sz w:val="18"/>
        </w:rPr>
        <w:t xml:space="preserve">Zahlungsdiensteaufsichtsgesetz</w:t>
      </w:r>
    </w:p>
    <w:p>
      <w:r>
        <w:rPr>
          <w:color w:val="555555"/>
          <w:sz w:val="18"/>
        </w:rPr>
        <w:t xml:space="preserve">Stand: 14.09.2019 (konsolidierte Textfassung, kein amtliches Inkrafttretensdatum)</w:t>
      </w:r>
    </w:p>
    <w:p>
      <w:r>
        <w:t xml:space="preserve">(1) Ein kontoführender Zahlungsdienstleister kann einem Kontoinformationsdienstleister oder einem Zahlungsauslösedienstleister den Zugang zu einem Zahlungskonto verweigern, wenn objektive und gebührend nachgewiesene Gründe im Zusammenhang mit einem nicht autorisierten oder betrügerischen Zugang des Kontoinformationsdienstleisters oder des Zahlungsauslösedienstleisters zum Zahlungskonto, einschließlich der nicht autorisierten oder betrügerischen Auslösung eines Zahlungsvorgangs, es rechtfertigen.</w:t>
      </w:r>
    </w:p>
    <w:p>
      <w:r>
        <w:t xml:space="preserve">(2) In den Fällen des Absatzes 1 hat der kontoführende Zahlungsdienstleister den Vorfall der Bundesanstalt unverzüglich zu melden. Hierbei sind die Einzelheiten des Vorfalls und die Gründe für das Tätigwerden anzugeben. Die Bundesanstalt hat den Fall zu bewerten und kann erforderlichenfalls geeignete Maßnahmen ergreifen. Die Aufgaben und Zuständigkeiten anderer Behörden, insbesondere der Kartellbehörden nach dem Gesetz gegen Wettbewerbsbeschränkungen sowie der Strafverfolgungsbehörden nach der Strafprozessordnung, bleiben unberührt.</w:t>
      </w:r>
    </w:p>
    <w:p>
      <w:r>
        <w:t xml:space="preserve">(3) Der kontoführende Zahlungsdienstleister hat den Zugang zu dem Zahlungskonto zu gewähren, sobald die Gründe für die Verweigerung des Zugangs nicht mehr bestehen.</w:t>
      </w:r>
    </w:p>
    <w:p>
      <w:r>
        <w:rPr>
          <w:color w:val="555555"/>
          <w:sz w:val="17"/>
        </w:rPr>
        <w:t xml:space="preserve">Zitiervorschlag: § 52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