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ZAG 2018 — Rechte und Pflichten des kartenausgebenden Zahlungsdienstleisters</w:t>
      </w:r>
    </w:p>
    <w:p>
      <w:r>
        <w:rPr>
          <w:color w:val="555555"/>
          <w:sz w:val="18"/>
        </w:rPr>
        <w:t xml:space="preserve">Zahlungsdiensteaufsichtsgesetz</w:t>
      </w:r>
    </w:p>
    <w:p>
      <w:r>
        <w:rPr>
          <w:color w:val="555555"/>
          <w:sz w:val="18"/>
        </w:rPr>
        <w:t xml:space="preserve">Stand: 14.09.2019 (konsolidierte Textfassung, kein amtliches Inkrafttretensdatum)</w:t>
      </w:r>
    </w:p>
    <w:p>
      <w:r>
        <w:t xml:space="preserve">Der kartenausgebende Zahlungsdienstleister darf den kontoführenden Zahlungsdienstleister um die Bestätigung nach § 45 Absatz 1 ersuchen, wenn der Zahler</w:t>
      </w:r>
    </w:p>
    <w:p>
      <w:pPr>
        <w:ind w:left="420"/>
      </w:pPr>
      <w:r>
        <w:t xml:space="preserve">1. dem kartenausgebenden Zahlungsdienstleister vorab seine ausdrückliche Zustimmung hierzu erteilt und</w:t>
      </w:r>
    </w:p>
    <w:p>
      <w:pPr>
        <w:ind w:left="420"/>
      </w:pPr>
      <w:r>
        <w:t xml:space="preserve">2. den kartengebundenen Zahlungsvorgang über den betreffenden Betrag unter Verwendung eines vom kartenausgebenden Zahlungsdienstleister ausgegebenen kartengebundenen Zahlungsinstruments ausgelöst hat.</w:t>
      </w:r>
    </w:p>
    <w:p>
      <w:r>
        <w:t xml:space="preserve">Der kartenausgebende Zahlungsdienstleister hat sich gegenüber dem kontoführenden Zahlungsdienstleister vor jedem einzelnen Ersuchen um Bestätigung zu authentifizieren und mit ihm auf sichere Weise zu kommunizieren. Der kartenausgebende Zahlungsdienstleister darf die Antwort nach § 45 Absatz 2 nicht speichern oder für andere Zwecke als für die Ausführung des kartengebundenen Zahlungsvorgangs verwenden. Näheres regelt der delegierte Rechtsakt nach Artikel 98 der Richtlinie (EU) 2015/2366.</w:t>
      </w:r>
    </w:p>
    <w:p>
      <w:r>
        <w:rPr>
          <w:color w:val="555555"/>
          <w:sz w:val="17"/>
        </w:rPr>
        <w:t xml:space="preserve">Zitiervorschlag: § 46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