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ZAG 2018 — E-Geld-Instituts-Register</w:t>
      </w:r>
    </w:p>
    <w:p>
      <w:r>
        <w:rPr>
          <w:color w:val="555555"/>
          <w:sz w:val="18"/>
        </w:rPr>
        <w:t xml:space="preserve">Zahlungsdiensteaufsichtsgesetz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Bundesanstalt führt auf ihrer Internetseite ein gesondertes, laufend zu aktualisierendes E-Geld-Instituts-Register, in das sie jedes inländische E-Geld-Institut, dem sie eine Erlaubnis nach § 11 Absatz 1 erteilt hat, mit dem Datum der Erteilung und dem Umfang der Erlaubnis und gegebenenfalls dem Datum des Erlöschens oder der Aufhebung der Erlaubnis einträgt.</w:t>
      </w:r>
    </w:p>
    <w:p>
      <w:r>
        <w:t xml:space="preserve">(2) Zweigniederlassungen und Agenten des E-Geld-Instituts werden entsprechend § 43 Absatz 1 Nummer 3 und 4 sowie Absatz 2 eingetragen. § 43 Absatz 2 gilt für beide entsprechend.</w:t>
      </w:r>
    </w:p>
    <w:p>
      <w:r>
        <w:rPr>
          <w:color w:val="555555"/>
          <w:sz w:val="17"/>
        </w:rPr>
        <w:t xml:space="preserve">Zitiervorschlag: § 44 ZAG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https://recht.nulegal.eu/gesetze/ZAG%202018/44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