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ZAG 2018 — Versagung der Registrierung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Registrierung zur Erbringung von Kontoinformationsdiensten ist zu versagen, wenn</w:t>
      </w:r>
    </w:p>
    <w:p>
      <w:pPr>
        <w:ind w:left="420"/>
      </w:pPr>
      <w:r>
        <w:t xml:space="preserve">1. der Antrag entgegen § 34 Absatz 1 keine ausreichenden Angaben oder Unterlagen enthält;</w:t>
      </w:r>
    </w:p>
    <w:p>
      <w:pPr>
        <w:ind w:left="420"/>
      </w:pPr>
      <w:r>
        <w:t xml:space="preserve">2. der Antragsteller nicht über eine Absicherung für den Haftungsfall gemäß den Voraussetzungen des § 36 verfügt;</w:t>
      </w:r>
    </w:p>
    <w:p>
      <w:pPr>
        <w:ind w:left="420"/>
      </w:pPr>
      <w:r>
        <w:t xml:space="preserve">3. Tatsachen die Annahme rechtfertigen, dass der Antragsteller nicht zuverlässig ist oder aus anderen Gründen nicht den im Interesse einer soliden und umsichtigen Führung des Kontoinformationsdienstes zu stellenden Ansprüchen genügt;</w:t>
      </w:r>
    </w:p>
    <w:p>
      <w:pPr>
        <w:ind w:left="420"/>
      </w:pPr>
      <w:r>
        <w:t xml:space="preserve">4. Tatsachen vorliegen, aus denen sich ergibt, dass ein Geschäftsleiter nicht zuverlässig ist oder nicht die zur Leitung des Kontoinformationsdienstes erforderliche fachliche Eignung hat und die Bundesanstalt nach § 1 Absatz 8 Satz 2 eine andere Person als Geschäftsleiter bestimmt; die fachliche Eignung setzt voraus, dass in ausreichendem Maß theoretische und praktische Kenntnisse in den betreffenden Geschäften und Leitungserfahrung vorhanden sind;</w:t>
      </w:r>
    </w:p>
    <w:p>
      <w:pPr>
        <w:ind w:left="420"/>
      </w:pPr>
      <w:r>
        <w:t xml:space="preserve">5. der Antragsteller nicht über wirksame Verfahren zur Ermittlung, Steuerung, Überwachung und Meldung von Risiken sowie angemessene interne Kontrollverfahren einschließlich solider Verwaltungs- und Rechnungslegungsverfahren verfügt;</w:t>
      </w:r>
    </w:p>
    <w:p>
      <w:pPr>
        <w:ind w:left="420"/>
      </w:pPr>
      <w:r>
        <w:t xml:space="preserve">6. Tatsachen die Annahme rechtfertigen, dass eine wirksame Aufsicht über den Antragsteller beeinträchtigt wird;</w:t>
      </w:r>
    </w:p>
    <w:p>
      <w:pPr>
        <w:ind w:left="420"/>
      </w:pPr>
      <w:r>
        <w:t xml:space="preserve">7. der Antragsteller seine Hauptverwaltung nicht im Inland hat oder nicht zumindest einen Teil seiner Dienste im Inland erbringt.</w:t>
      </w:r>
    </w:p>
    <w:p>
      <w:r>
        <w:rPr>
          <w:color w:val="555555"/>
          <w:sz w:val="17"/>
        </w:rPr>
        <w:t xml:space="preserve">Zitiervorschlag: § 35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