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45 ZÄPrO</w:t>
      </w:r>
    </w:p>
    <w:p>
      <w:r>
        <w:rPr>
          <w:color w:val="555555"/>
          <w:sz w:val="18"/>
        </w:rPr>
        <w:t xml:space="preserve">Approbationsordnung für Zahnärzte</w:t>
      </w:r>
    </w:p>
    <w:p>
      <w:r>
        <w:rPr>
          <w:color w:val="555555"/>
          <w:sz w:val="18"/>
        </w:rPr>
        <w:t xml:space="preserve">Historische Fassung: Stand 10.06.2019 bis 01.10.2020. Dies ist nicht die aktuelle Fassung.</w:t>
      </w:r>
    </w:p>
    <w:p>
      <w:r>
        <w:t xml:space="preserve">Die Prüfung über Haut- und Geschlechtskrankheiten (V) wird an einem Tag von einem Prüfer abgehalten. Der Kandidat hat am Kranken nachzuweisen, daß er die für den Zahnarzt erforderlichen Kenntnisse der Haut- und Geschlechtskrankheiten besitzt.</w:t>
      </w:r>
    </w:p>
    <w:p>
      <w:r>
        <w:rPr>
          <w:color w:val="555555"/>
          <w:sz w:val="17"/>
        </w:rPr>
        <w:t xml:space="preserve">Zitiervorschlag: § 45 ZÄPrO</w:t>
      </w:r>
    </w:p>
    <w:p>
      <w:r>
        <w:rPr>
          <w:color w:val="555555"/>
          <w:sz w:val="17"/>
        </w:rPr>
        <w:t xml:space="preserve">Quelle: Bundesamt für Justiz (Archivstand),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https://recht.nulegal.eu/gesetze/Z%C3%84PrO/45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