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36 ZÄPrO</w:t>
      </w:r>
    </w:p>
    <w:p>
      <w:r>
        <w:rPr>
          <w:color w:val="555555"/>
          <w:sz w:val="18"/>
        </w:rPr>
        <w:t xml:space="preserve">Approbationsordnung für Zahnärzte</w:t>
      </w:r>
    </w:p>
    <w:p>
      <w:r>
        <w:rPr>
          <w:color w:val="555555"/>
          <w:sz w:val="18"/>
        </w:rPr>
        <w:t xml:space="preserve">Historische Fassung: Stand 10.06.2019 bis 01.10.2020. Dies ist nicht die aktuelle Fassung.</w:t>
      </w:r>
    </w:p>
    <w:p>
      <w:r>
        <w:t xml:space="preserve">(1) Der Meldung sind ferner die Nachweise beizufügen, daß der Kandidat nach vollständig bestandener zahnärztlicher Vorprüfung mindestens</w:t>
      </w:r>
    </w:p>
    <w:p>
      <w:pPr>
        <w:ind w:left="420"/>
      </w:pPr>
      <w:r>
        <w:t xml:space="preserve">a) je eine Vorlesung über Einführung in die Zahnheilkunde, über allgemeine Pathologie, spezielle Pathologie, allgemeine Chirurgie, Hals-, Nasen- und Ohrenkrankheiten, Hygiene einschließlich Gesundheitsfürsorge, medizinische Mikrobiologie mit praktischen Übungen, Einführung in die Kieferorthopädie, Berufskunde und Geschichte der Medizin unter besonderer Berücksichtigung der Zahnheilkunde und je zwei Vorlesungen über Pharmakologie (einschließlich Rezeptierkursus), Innere Medizin, Zahn-, Mund- und Kieferkrankheiten, Zahn-, Mund- und Kieferchirurgie, Zahnerhaltungskunde, umfassend Primärprophylaxe, Kariologie, Endodontologie, Parodontologie und Kinderzahnheilkunde, Zahnersatzkunde und Kieferorthopädie gehört hat,</w:t>
      </w:r>
    </w:p>
    <w:p>
      <w:pPr>
        <w:ind w:left="420"/>
      </w:pPr>
      <w:r>
        <w:t xml:space="preserve">b) je ein Semester an einem pathohistologischen Kursus, an einem Kursus der klinisch-chemischen und -physikalischen Untersuchungsmethoden, an einem radiologischen Kursus mit besonderer Berücksichtigung des Strahlenschutzes, an einem Phantomkursus der Zahnerhaltungskunde und an einem Kursus der kieferorthopädischen Technik und je zwei Semester an einem Operationskursus und dem Kursus der kieferorthopädischen Behandlung regelmäßig und mit Erfolg teilgenommen hat,</w:t>
      </w:r>
    </w:p>
    <w:p>
      <w:pPr>
        <w:ind w:left="420"/>
      </w:pPr>
      <w:r>
        <w:t xml:space="preserve">c) je ein Semester als Auskultant die Klinik und Poliklinik für Zahn-, Mund- und Kieferkrankheiten, die chirurgische Poliklinik und als Praktikant die Hautklinik, je zwei Semester als Praktikant den Kursus und die Poliklinik der Zahnerhaltungskunde und den Kursus und die Poliklinik der Zahnersatzkunde und drei Semester als Praktikant die Klinik und Poliklinik der Zahn-, Mund- und Kieferkrankheiten regelmäßig und mit Erfolg besucht hat.</w:t>
      </w:r>
    </w:p>
    <w:p>
      <w:r>
        <w:t xml:space="preserve">(2) Der Nachweis über den Besuch der unter Absatz 1 Buchstabe a genannten Vorlesungen wird durch die Studienbücher oder die an der jeweiligen Hochschule vorgesehenen entsprechenden Unterlagen geführt. Der Nachweis über die Teilnahme an den unter Absatz 1 Buchstabe b genannten Kursen und über den Besuch der unter Absatz 1 Buchstabe c genannten Polikliniken und Kliniken wird durch besondere von den Kursusleitern bzw. den Leitern der Polikliniken und Kliniken nach Muster 4 auszustellende Zeugnisse geführt.</w:t>
      </w:r>
    </w:p>
    <w:p>
      <w:r>
        <w:rPr>
          <w:color w:val="555555"/>
          <w:sz w:val="17"/>
        </w:rPr>
        <w:t xml:space="preserve">Zitiervorschlag: § 36 ZÄPrO</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https://recht.nulegal.eu/gesetze/Z%C3%84PrO/36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