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ZÄPrO</w:t>
      </w:r>
    </w:p>
    <w:p>
      <w:r>
        <w:rPr>
          <w:color w:val="555555"/>
          <w:sz w:val="18"/>
        </w:rPr>
        <w:t xml:space="preserve">Approbationsordnung für Zahnärzte</w:t>
      </w:r>
    </w:p>
    <w:p>
      <w:r>
        <w:rPr>
          <w:color w:val="555555"/>
          <w:sz w:val="18"/>
        </w:rPr>
        <w:t xml:space="preserve">Historische Fassung: Stand 10.06.2019 bis 01.10.2020. Dies ist nicht die aktuelle Fassung.</w:t>
      </w:r>
    </w:p>
    <w:p>
      <w:r>
        <w:t xml:space="preserve">Die zahnärztliche Prüfung (Abschlußprüfung) kann vor dem Prüfungsausschuß jeder Universität abgelegt werden.</w:t>
      </w:r>
    </w:p>
    <w:p>
      <w:r>
        <w:rPr>
          <w:color w:val="555555"/>
          <w:sz w:val="17"/>
        </w:rPr>
        <w:t xml:space="preserve">Zitiervorschlag: § 32 ZÄPrO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https://recht.nulegal.eu/gesetze/Z%C3%84PrO/32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