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(1) Der Vorsitzende ermittelt das Gesamtergebnis der bestandenen Prüfung aus der Summe der nach § 13 erteilten Noten. Es lautet bei einer Summe bis zu 6 "sehr gut", von 7 bis 10 "gut" und von 11 bis 14 "befriedigend". Mußte der Studierende in einem Fach eine Wiederholungsprüfung ablegen, so kann das Gesamtergebnis höchstens "gut" lauten.</w:t>
      </w:r>
    </w:p>
    <w:p>
      <w:r>
        <w:t xml:space="preserve">(2) Die Bestimmungen des § 23 Abs. 1 und des § 24 Abs. 1, 2, 4 und 5 gelten für die zahnärztliche Vorprüfung entsprechend. Über das Ergebnis der zahnärztlichen Vorprüfung erhält der Studierende ein Zeugnis nach Muster 3, nach einer Wiederholungsprüfung nach Muster 3a.</w:t>
      </w:r>
    </w:p>
    <w:p>
      <w:r>
        <w:rPr>
          <w:color w:val="555555"/>
          <w:sz w:val="17"/>
        </w:rPr>
        <w:t xml:space="preserve">Zitiervorschlag: § 31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ZÄPrO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