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25 ZÄPrO</w:t>
      </w:r>
    </w:p>
    <w:p>
      <w:r>
        <w:rPr>
          <w:color w:val="555555"/>
          <w:sz w:val="18"/>
        </w:rPr>
        <w:t xml:space="preserve">Approbationsordnung für Zahnärzte</w:t>
      </w:r>
    </w:p>
    <w:p>
      <w:r>
        <w:rPr>
          <w:color w:val="555555"/>
          <w:sz w:val="18"/>
        </w:rPr>
        <w:t xml:space="preserve">Historische Fassung: Stand 10.06.2019 bis 01.10.2020. Dies ist nicht die aktuelle Fassung.</w:t>
      </w:r>
    </w:p>
    <w:p>
      <w:r>
        <w:t xml:space="preserve">Der Studierende kann die zahnärztliche Vorprüfung nur vor dem Prüfungsausschuß der Universität ablegen, an der er Zahnheilkunde studiert. Ausnahmen können aus wichtigem Grunde gestattet werden.</w:t>
      </w:r>
    </w:p>
    <w:p>
      <w:r>
        <w:rPr>
          <w:color w:val="555555"/>
          <w:sz w:val="17"/>
        </w:rPr>
        <w:t xml:space="preserve">Zitiervorschlag: § 25 ZÄPrO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https://recht.nulegal.eu/gesetze/Z%C3%84PrO/25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25 ZÄPrO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