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YUGStrGHG — Rechtshilfe durch Vollstreckung</w:t>
      </w:r>
    </w:p>
    <w:p>
      <w:r>
        <w:rPr>
          <w:color w:val="555555"/>
          <w:sz w:val="18"/>
        </w:rPr>
        <w:t xml:space="preserve">Jugoslawien-Strafgerichtshof-Gesetz</w:t>
      </w:r>
    </w:p>
    <w:p>
      <w:r>
        <w:rPr>
          <w:color w:val="555555"/>
          <w:sz w:val="18"/>
        </w:rPr>
        <w:t xml:space="preserve">Stand: 17.12.2019 (konsolidierte Textfassung, kein amtliches Inkrafttretensdatum)</w:t>
      </w:r>
    </w:p>
    <w:p>
      <w:r>
        <w:t xml:space="preserve">(1) Rechtshilfe kann durch Vollstreckung einer rechtskräftigen, vom Gerichtshof verhängten Freiheitsstrafe geleistet werden.</w:t>
      </w:r>
    </w:p>
    <w:p>
      <w:r>
        <w:t xml:space="preserve">(2) Auf die nach den Inkrafttreten des Gesetzes zur Ausführung des Römischen Statuts des Internationalen Strafgerichtshofes vom 17. Juli 1998 übernommenen Fälle der Vollstreckung einer vom Gerichtshof verhängten Freiheitsstrafe finden die §§ 41, 42, 46 Absatz 1 des IStGH-Gesetzes mit der Maßgabe entsprechende Anwendung, dass zeitige Freiheitsstrafe bis zu einer Höchstdauer von 30 Jahren vollstreckt wird.</w:t>
      </w:r>
    </w:p>
    <w:p>
      <w:r>
        <w:rPr>
          <w:color w:val="555555"/>
          <w:sz w:val="17"/>
        </w:rPr>
        <w:t xml:space="preserve">Zitiervorschlag: § 5 YUGStrGHG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https://recht.nulegal.eu/gesetze/YUGStrGHG/5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